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7D" w:rsidRDefault="0034627D" w:rsidP="0034627D">
      <w:pPr>
        <w:pStyle w:val="ConsPlusNormal"/>
        <w:jc w:val="right"/>
        <w:rPr>
          <w:szCs w:val="22"/>
        </w:rPr>
      </w:pPr>
    </w:p>
    <w:p w:rsidR="0034627D" w:rsidRDefault="0034627D" w:rsidP="0010485E">
      <w:pPr>
        <w:pStyle w:val="ConsPlusNormal"/>
        <w:jc w:val="right"/>
        <w:rPr>
          <w:szCs w:val="22"/>
        </w:rPr>
      </w:pPr>
    </w:p>
    <w:p w:rsidR="0034627D" w:rsidRDefault="0034627D" w:rsidP="0010485E">
      <w:pPr>
        <w:pStyle w:val="ConsPlusNormal"/>
        <w:jc w:val="right"/>
        <w:rPr>
          <w:szCs w:val="22"/>
        </w:rPr>
      </w:pPr>
      <w:r>
        <w:rPr>
          <w:szCs w:val="22"/>
        </w:rPr>
        <w:t xml:space="preserve">   Утверждаю:</w:t>
      </w:r>
    </w:p>
    <w:p w:rsidR="0034627D" w:rsidRDefault="0034627D" w:rsidP="0010485E">
      <w:pPr>
        <w:pStyle w:val="ConsPlusNormal"/>
        <w:jc w:val="right"/>
        <w:rPr>
          <w:szCs w:val="22"/>
        </w:rPr>
      </w:pPr>
      <w:r>
        <w:rPr>
          <w:szCs w:val="22"/>
        </w:rPr>
        <w:tab/>
      </w:r>
      <w:r>
        <w:rPr>
          <w:szCs w:val="22"/>
        </w:rPr>
        <w:tab/>
      </w:r>
      <w:r>
        <w:rPr>
          <w:szCs w:val="22"/>
        </w:rPr>
        <w:tab/>
      </w:r>
      <w:r>
        <w:rPr>
          <w:szCs w:val="22"/>
        </w:rPr>
        <w:tab/>
        <w:t xml:space="preserve">                                                                     Директор школы:</w:t>
      </w:r>
    </w:p>
    <w:p w:rsidR="0034627D" w:rsidRDefault="0034627D" w:rsidP="0010485E">
      <w:pPr>
        <w:pStyle w:val="ConsPlusNormal"/>
        <w:jc w:val="right"/>
        <w:rPr>
          <w:szCs w:val="22"/>
        </w:rPr>
      </w:pPr>
      <w:r>
        <w:rPr>
          <w:szCs w:val="22"/>
        </w:rPr>
        <w:tab/>
        <w:t xml:space="preserve">                                          </w:t>
      </w:r>
      <w:proofErr w:type="spellStart"/>
      <w:r>
        <w:rPr>
          <w:szCs w:val="22"/>
        </w:rPr>
        <w:t>________________Паскина</w:t>
      </w:r>
      <w:proofErr w:type="spellEnd"/>
      <w:r>
        <w:rPr>
          <w:szCs w:val="22"/>
        </w:rPr>
        <w:t xml:space="preserve"> Е.Л.</w:t>
      </w:r>
    </w:p>
    <w:p w:rsidR="0034627D" w:rsidRDefault="0034627D" w:rsidP="0010485E">
      <w:pPr>
        <w:pStyle w:val="ConsPlusNormal"/>
        <w:jc w:val="right"/>
        <w:rPr>
          <w:szCs w:val="22"/>
        </w:rPr>
      </w:pPr>
      <w:r>
        <w:rPr>
          <w:szCs w:val="22"/>
        </w:rPr>
        <w:t xml:space="preserve">                                                                                                 </w:t>
      </w:r>
      <w:r w:rsidR="00AE0037">
        <w:rPr>
          <w:szCs w:val="22"/>
        </w:rPr>
        <w:t xml:space="preserve">           29.11.2017г.     Приказ № 22</w:t>
      </w:r>
    </w:p>
    <w:p w:rsidR="0034627D" w:rsidRDefault="0034627D" w:rsidP="0010485E">
      <w:pPr>
        <w:pStyle w:val="ConsPlusNormal"/>
        <w:jc w:val="right"/>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b/>
          <w:bCs/>
          <w:sz w:val="32"/>
          <w:szCs w:val="32"/>
        </w:rPr>
      </w:pPr>
      <w:r>
        <w:rPr>
          <w:b/>
          <w:bCs/>
          <w:sz w:val="32"/>
          <w:szCs w:val="32"/>
        </w:rPr>
        <w:t>Положение</w:t>
      </w:r>
    </w:p>
    <w:p w:rsidR="0034627D" w:rsidRDefault="0034627D" w:rsidP="0034627D">
      <w:pPr>
        <w:jc w:val="center"/>
        <w:rPr>
          <w:b/>
          <w:bCs/>
          <w:sz w:val="32"/>
          <w:szCs w:val="32"/>
        </w:rPr>
      </w:pPr>
      <w:r>
        <w:rPr>
          <w:b/>
          <w:bCs/>
          <w:sz w:val="32"/>
          <w:szCs w:val="32"/>
        </w:rPr>
        <w:t>о порядке и условиях оплаты и стимулирования труда</w:t>
      </w:r>
    </w:p>
    <w:p w:rsidR="0034627D" w:rsidRDefault="0034627D" w:rsidP="0034627D">
      <w:pPr>
        <w:jc w:val="center"/>
        <w:rPr>
          <w:b/>
          <w:bCs/>
          <w:sz w:val="32"/>
          <w:szCs w:val="32"/>
        </w:rPr>
      </w:pPr>
      <w:r>
        <w:rPr>
          <w:b/>
          <w:bCs/>
          <w:sz w:val="32"/>
          <w:szCs w:val="32"/>
        </w:rPr>
        <w:t>в МОУ «Краснооктябрьская основная общеобразовательная школа  Сонковского района Тверской области»</w:t>
      </w:r>
    </w:p>
    <w:p w:rsidR="0034627D" w:rsidRDefault="0034627D" w:rsidP="0034627D">
      <w:pPr>
        <w:jc w:val="center"/>
        <w:rPr>
          <w:b/>
          <w:bCs/>
          <w:sz w:val="32"/>
          <w:szCs w:val="32"/>
        </w:rPr>
      </w:pPr>
    </w:p>
    <w:p w:rsidR="0034627D" w:rsidRDefault="0034627D" w:rsidP="0034627D">
      <w:pPr>
        <w:spacing w:line="360" w:lineRule="auto"/>
        <w:jc w:val="center"/>
        <w:rPr>
          <w:b/>
          <w:bCs/>
          <w:sz w:val="32"/>
          <w:szCs w:val="32"/>
        </w:rPr>
      </w:pPr>
    </w:p>
    <w:p w:rsidR="0034627D" w:rsidRDefault="0034627D" w:rsidP="0034627D">
      <w:pPr>
        <w:spacing w:line="360" w:lineRule="auto"/>
        <w:jc w:val="center"/>
        <w:rPr>
          <w:b/>
          <w:bCs/>
          <w:sz w:val="32"/>
          <w:szCs w:val="32"/>
        </w:rPr>
      </w:pPr>
    </w:p>
    <w:p w:rsidR="0034627D" w:rsidRDefault="0034627D" w:rsidP="0034627D">
      <w:pPr>
        <w:spacing w:line="360" w:lineRule="auto"/>
        <w:jc w:val="center"/>
      </w:pPr>
    </w:p>
    <w:p w:rsidR="0034627D" w:rsidRDefault="0034627D" w:rsidP="0034627D">
      <w:pPr>
        <w:spacing w:line="360" w:lineRule="auto"/>
        <w:jc w:val="center"/>
      </w:pPr>
    </w:p>
    <w:p w:rsidR="00F83FF7" w:rsidRDefault="00F83FF7"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Pr="00F554DD" w:rsidRDefault="0034627D" w:rsidP="00A02DF4">
      <w:pPr>
        <w:pStyle w:val="ConsPlusNormal"/>
        <w:jc w:val="center"/>
        <w:rPr>
          <w:rFonts w:ascii="Times New Roman" w:hAnsi="Times New Roman" w:cs="Times New Roman"/>
          <w:sz w:val="18"/>
          <w:szCs w:val="28"/>
        </w:rPr>
      </w:pPr>
    </w:p>
    <w:p w:rsidR="00A02DF4" w:rsidRPr="00F554DD" w:rsidRDefault="00A02DF4" w:rsidP="00A02DF4">
      <w:pPr>
        <w:pStyle w:val="ConsPlusNormal"/>
        <w:jc w:val="center"/>
        <w:rPr>
          <w:rFonts w:ascii="Times New Roman" w:hAnsi="Times New Roman" w:cs="Times New Roman"/>
          <w:sz w:val="18"/>
          <w:szCs w:val="28"/>
        </w:rPr>
      </w:pPr>
    </w:p>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lastRenderedPageBreak/>
        <w:t>Положение</w:t>
      </w:r>
    </w:p>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о порядке и условиях оплаты и стимулирования труда</w:t>
      </w:r>
    </w:p>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 xml:space="preserve">в </w:t>
      </w:r>
      <w:r w:rsidR="007D3014" w:rsidRPr="002A4265">
        <w:rPr>
          <w:rFonts w:ascii="Times New Roman" w:hAnsi="Times New Roman" w:cs="Times New Roman"/>
          <w:sz w:val="24"/>
          <w:szCs w:val="24"/>
        </w:rPr>
        <w:t>МОУ «Краснооктябрьская ООШ Сонковского района Тверской области»</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A02DF4">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1. Общие положения</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1.2. Положение устанавливает порядок и услови</w:t>
      </w:r>
      <w:r w:rsidR="0001565B" w:rsidRPr="002A4265">
        <w:rPr>
          <w:rFonts w:ascii="Times New Roman" w:hAnsi="Times New Roman" w:cs="Times New Roman"/>
          <w:sz w:val="24"/>
          <w:szCs w:val="24"/>
        </w:rPr>
        <w:t xml:space="preserve">я оплаты труда в </w:t>
      </w:r>
      <w:r w:rsidR="008643E7" w:rsidRPr="002A4265">
        <w:rPr>
          <w:rFonts w:ascii="Times New Roman" w:hAnsi="Times New Roman" w:cs="Times New Roman"/>
          <w:sz w:val="24"/>
          <w:szCs w:val="24"/>
        </w:rPr>
        <w:t>МОУ «Краснооктябрьская ООШ Сонковского района Тверской области»</w:t>
      </w:r>
      <w:r w:rsidRPr="002A4265">
        <w:rPr>
          <w:rFonts w:ascii="Times New Roman" w:hAnsi="Times New Roman" w:cs="Times New Roman"/>
          <w:sz w:val="24"/>
          <w:szCs w:val="24"/>
        </w:rPr>
        <w:t xml:space="preserve"> (далее </w:t>
      </w:r>
      <w:r w:rsidR="002E22A1" w:rsidRPr="002A4265">
        <w:rPr>
          <w:rFonts w:ascii="Times New Roman" w:hAnsi="Times New Roman" w:cs="Times New Roman"/>
          <w:sz w:val="24"/>
          <w:szCs w:val="24"/>
        </w:rPr>
        <w:t>–</w:t>
      </w:r>
      <w:r w:rsidRPr="002A4265">
        <w:rPr>
          <w:rFonts w:ascii="Times New Roman" w:hAnsi="Times New Roman" w:cs="Times New Roman"/>
          <w:sz w:val="24"/>
          <w:szCs w:val="24"/>
        </w:rPr>
        <w:t xml:space="preserve"> организации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w:t>
      </w:r>
      <w:r w:rsidR="0001565B" w:rsidRPr="002A4265">
        <w:rPr>
          <w:rFonts w:ascii="Times New Roman" w:hAnsi="Times New Roman" w:cs="Times New Roman"/>
          <w:sz w:val="24"/>
          <w:szCs w:val="24"/>
        </w:rPr>
        <w:t xml:space="preserve"> назначается должностной оклад,</w:t>
      </w:r>
      <w:r w:rsidR="002E22A1" w:rsidRPr="002A4265">
        <w:rPr>
          <w:rFonts w:ascii="Times New Roman" w:hAnsi="Times New Roman" w:cs="Times New Roman"/>
          <w:sz w:val="24"/>
          <w:szCs w:val="24"/>
        </w:rPr>
        <w:t xml:space="preserve"> </w:t>
      </w:r>
      <w:r w:rsidRPr="002A4265">
        <w:rPr>
          <w:rFonts w:ascii="Times New Roman" w:hAnsi="Times New Roman" w:cs="Times New Roman"/>
          <w:sz w:val="24"/>
          <w:szCs w:val="24"/>
        </w:rPr>
        <w:t xml:space="preserve">а рабочим </w:t>
      </w:r>
      <w:r w:rsidR="002E22A1" w:rsidRPr="002A4265">
        <w:rPr>
          <w:rFonts w:ascii="Times New Roman" w:hAnsi="Times New Roman" w:cs="Times New Roman"/>
          <w:sz w:val="24"/>
          <w:szCs w:val="24"/>
        </w:rPr>
        <w:t>–</w:t>
      </w:r>
      <w:r w:rsidRPr="002A4265">
        <w:rPr>
          <w:rFonts w:ascii="Times New Roman" w:hAnsi="Times New Roman" w:cs="Times New Roman"/>
          <w:sz w:val="24"/>
          <w:szCs w:val="24"/>
        </w:rPr>
        <w:t xml:space="preserve"> оклад.</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w:t>
      </w:r>
      <w:r w:rsidR="002E22A1" w:rsidRPr="002A4265">
        <w:rPr>
          <w:rFonts w:ascii="Times New Roman" w:hAnsi="Times New Roman" w:cs="Times New Roman"/>
          <w:sz w:val="24"/>
          <w:szCs w:val="24"/>
        </w:rPr>
        <w:t>–</w:t>
      </w:r>
      <w:r w:rsidRPr="002A4265">
        <w:rPr>
          <w:rFonts w:ascii="Times New Roman" w:hAnsi="Times New Roman" w:cs="Times New Roman"/>
          <w:sz w:val="24"/>
          <w:szCs w:val="24"/>
        </w:rPr>
        <w:t xml:space="preserve">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F83FF7" w:rsidRPr="002A4265" w:rsidRDefault="00F83FF7" w:rsidP="0001565B">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1.6. Заработная плата работников (рабочих), предель</w:t>
      </w:r>
      <w:r w:rsidR="0001565B" w:rsidRPr="002A4265">
        <w:rPr>
          <w:rFonts w:ascii="Times New Roman" w:hAnsi="Times New Roman" w:cs="Times New Roman"/>
          <w:sz w:val="24"/>
          <w:szCs w:val="24"/>
        </w:rPr>
        <w:t>ным размером не ограничивается.</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w:t>
      </w:r>
      <w:r w:rsidR="0001565B" w:rsidRPr="002A4265">
        <w:rPr>
          <w:rFonts w:ascii="Times New Roman" w:hAnsi="Times New Roman" w:cs="Times New Roman"/>
          <w:sz w:val="24"/>
          <w:szCs w:val="24"/>
        </w:rPr>
        <w:t>.7</w:t>
      </w:r>
      <w:r w:rsidRPr="002A4265">
        <w:rPr>
          <w:rFonts w:ascii="Times New Roman" w:hAnsi="Times New Roman" w:cs="Times New Roman"/>
          <w:sz w:val="24"/>
          <w:szCs w:val="24"/>
        </w:rPr>
        <w:t>. Размеры ставок почасовой оплаты труда устанавливаются организацией образования самостоятельно.</w:t>
      </w:r>
    </w:p>
    <w:p w:rsidR="00F83FF7" w:rsidRPr="002A4265" w:rsidRDefault="00F83FF7" w:rsidP="00A02DF4">
      <w:pPr>
        <w:pStyle w:val="ConsPlusNormal"/>
        <w:jc w:val="center"/>
        <w:outlineLvl w:val="1"/>
        <w:rPr>
          <w:rFonts w:ascii="Times New Roman" w:hAnsi="Times New Roman" w:cs="Times New Roman"/>
          <w:sz w:val="24"/>
          <w:szCs w:val="24"/>
        </w:rPr>
      </w:pPr>
    </w:p>
    <w:p w:rsidR="00F83FF7" w:rsidRPr="002A4265" w:rsidRDefault="00F83FF7" w:rsidP="00A02DF4">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2. Порядок и условия оплаты труда работников образования</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7" w:history="1">
        <w:r w:rsidRPr="002A4265">
          <w:rPr>
            <w:rFonts w:ascii="Times New Roman" w:hAnsi="Times New Roman" w:cs="Times New Roman"/>
            <w:sz w:val="24"/>
            <w:szCs w:val="24"/>
          </w:rPr>
          <w:t>ПКГ</w:t>
        </w:r>
      </w:hyperlink>
      <w:r w:rsidRPr="002A4265">
        <w:rPr>
          <w:rFonts w:ascii="Times New Roman" w:hAnsi="Times New Roman" w:cs="Times New Roman"/>
          <w:sz w:val="24"/>
          <w:szCs w:val="24"/>
        </w:rPr>
        <w:t xml:space="preserve">, утвержденных приказом Министерства здравоохранения и социального развития Российской Федерации от 05.05.2008 № 216н </w:t>
      </w:r>
      <w:r w:rsidR="00A02DF4" w:rsidRPr="002A4265">
        <w:rPr>
          <w:rFonts w:ascii="Times New Roman" w:hAnsi="Times New Roman" w:cs="Times New Roman"/>
          <w:sz w:val="24"/>
          <w:szCs w:val="24"/>
        </w:rPr>
        <w:t xml:space="preserve">           </w:t>
      </w:r>
      <w:r w:rsidRPr="002A4265">
        <w:rPr>
          <w:rFonts w:ascii="Times New Roman" w:hAnsi="Times New Roman" w:cs="Times New Roman"/>
          <w:sz w:val="24"/>
          <w:szCs w:val="24"/>
        </w:rPr>
        <w:t>«Об утверждении профессиональных квалификационных групп должностей работников образования», и иными федеральными правовыми актами.</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2.1.1. Должностные оклады работников образования, за исключением работников общеобразовательных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4"/>
        <w:gridCol w:w="2073"/>
      </w:tblGrid>
      <w:tr w:rsidR="00F83FF7" w:rsidRPr="002A4265" w:rsidTr="007D3014">
        <w:trPr>
          <w:trHeight w:val="577"/>
          <w:tblHeader/>
        </w:trPr>
        <w:tc>
          <w:tcPr>
            <w:tcW w:w="740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ПКГ</w:t>
            </w:r>
          </w:p>
        </w:tc>
        <w:tc>
          <w:tcPr>
            <w:tcW w:w="207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Должностной оклад, руб.</w:t>
            </w:r>
          </w:p>
        </w:tc>
      </w:tr>
      <w:tr w:rsidR="00F83FF7" w:rsidRPr="002A4265" w:rsidTr="007D3014">
        <w:tc>
          <w:tcPr>
            <w:tcW w:w="7404"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 xml:space="preserve">Преподаватель </w:t>
            </w:r>
            <w:hyperlink w:anchor="P117" w:history="1">
              <w:r w:rsidRPr="002A4265">
                <w:rPr>
                  <w:rFonts w:ascii="Times New Roman" w:hAnsi="Times New Roman" w:cs="Times New Roman"/>
                  <w:sz w:val="24"/>
                  <w:szCs w:val="24"/>
                </w:rPr>
                <w:t>**</w:t>
              </w:r>
            </w:hyperlink>
          </w:p>
        </w:tc>
        <w:tc>
          <w:tcPr>
            <w:tcW w:w="207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7</w:t>
            </w:r>
            <w:r w:rsidR="002E22A1" w:rsidRPr="002A4265">
              <w:rPr>
                <w:rFonts w:ascii="Times New Roman" w:hAnsi="Times New Roman" w:cs="Times New Roman"/>
                <w:sz w:val="24"/>
                <w:szCs w:val="24"/>
              </w:rPr>
              <w:t xml:space="preserve"> </w:t>
            </w:r>
            <w:r w:rsidRPr="002A4265">
              <w:rPr>
                <w:rFonts w:ascii="Times New Roman" w:hAnsi="Times New Roman" w:cs="Times New Roman"/>
                <w:sz w:val="24"/>
                <w:szCs w:val="24"/>
              </w:rPr>
              <w:t>967</w:t>
            </w:r>
          </w:p>
        </w:tc>
      </w:tr>
    </w:tbl>
    <w:p w:rsidR="00F83FF7" w:rsidRPr="002A4265" w:rsidRDefault="00F83FF7" w:rsidP="00A02DF4">
      <w:pPr>
        <w:pStyle w:val="ConsPlusNormal"/>
        <w:ind w:firstLine="709"/>
        <w:jc w:val="both"/>
        <w:rPr>
          <w:rFonts w:ascii="Times New Roman" w:hAnsi="Times New Roman" w:cs="Times New Roman"/>
          <w:sz w:val="24"/>
          <w:szCs w:val="24"/>
        </w:rPr>
      </w:pPr>
      <w:bookmarkStart w:id="0" w:name="P117"/>
      <w:bookmarkEnd w:id="0"/>
      <w:r w:rsidRPr="002A4265">
        <w:rPr>
          <w:rFonts w:ascii="Times New Roman" w:hAnsi="Times New Roman" w:cs="Times New Roman"/>
          <w:sz w:val="24"/>
          <w:szCs w:val="24"/>
        </w:rPr>
        <w:t>** Кроме должностей преподавателей, отнесенных к профессорско-преподавательскому составу.</w:t>
      </w:r>
    </w:p>
    <w:p w:rsidR="00F83FF7" w:rsidRPr="002A4265" w:rsidRDefault="00F83FF7" w:rsidP="00A02DF4">
      <w:pPr>
        <w:pStyle w:val="ConsPlusNormal"/>
        <w:ind w:firstLine="709"/>
        <w:jc w:val="both"/>
        <w:rPr>
          <w:rFonts w:ascii="Times New Roman" w:hAnsi="Times New Roman" w:cs="Times New Roman"/>
          <w:sz w:val="24"/>
          <w:szCs w:val="24"/>
        </w:rPr>
      </w:pPr>
      <w:bookmarkStart w:id="1" w:name="P118"/>
      <w:bookmarkEnd w:id="1"/>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2.2. Должностной оклад заместителей руководителя структурных подразделений </w:t>
      </w:r>
      <w:r w:rsidRPr="002A4265">
        <w:rPr>
          <w:rFonts w:ascii="Times New Roman" w:hAnsi="Times New Roman" w:cs="Times New Roman"/>
          <w:sz w:val="24"/>
          <w:szCs w:val="24"/>
        </w:rPr>
        <w:lastRenderedPageBreak/>
        <w:t xml:space="preserve">устанавливается на 10 </w:t>
      </w:r>
      <w:r w:rsidR="002E22A1" w:rsidRPr="002A4265">
        <w:rPr>
          <w:rFonts w:ascii="Times New Roman" w:hAnsi="Times New Roman" w:cs="Times New Roman"/>
          <w:sz w:val="24"/>
          <w:szCs w:val="24"/>
        </w:rPr>
        <w:t>–</w:t>
      </w:r>
      <w:r w:rsidRPr="002A4265">
        <w:rPr>
          <w:rFonts w:ascii="Times New Roman" w:hAnsi="Times New Roman" w:cs="Times New Roman"/>
          <w:sz w:val="24"/>
          <w:szCs w:val="24"/>
        </w:rPr>
        <w:t xml:space="preserve"> 20</w:t>
      </w:r>
      <w:r w:rsidR="002E22A1" w:rsidRPr="002A4265">
        <w:rPr>
          <w:rFonts w:ascii="Times New Roman" w:hAnsi="Times New Roman" w:cs="Times New Roman"/>
          <w:sz w:val="24"/>
          <w:szCs w:val="24"/>
        </w:rPr>
        <w:t xml:space="preserve"> </w:t>
      </w:r>
      <w:r w:rsidRPr="002A4265">
        <w:rPr>
          <w:rFonts w:ascii="Times New Roman" w:hAnsi="Times New Roman" w:cs="Times New Roman"/>
          <w:sz w:val="24"/>
          <w:szCs w:val="24"/>
        </w:rPr>
        <w:t>% ниже должностных окладов соответствующих руководителей.</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2.3. </w:t>
      </w:r>
      <w:proofErr w:type="gramStart"/>
      <w:r w:rsidRPr="002A4265">
        <w:rPr>
          <w:rFonts w:ascii="Times New Roman" w:hAnsi="Times New Roman" w:cs="Times New Roman"/>
          <w:sz w:val="24"/>
          <w:szCs w:val="24"/>
        </w:rPr>
        <w:t>Оплата труда тренеров-преподавателей (вкл</w:t>
      </w:r>
      <w:r w:rsidR="002B3E3D" w:rsidRPr="002A4265">
        <w:rPr>
          <w:rFonts w:ascii="Times New Roman" w:hAnsi="Times New Roman" w:cs="Times New Roman"/>
          <w:sz w:val="24"/>
          <w:szCs w:val="24"/>
        </w:rPr>
        <w:t>ючая старшего) в муниципальных</w:t>
      </w:r>
      <w:r w:rsidRPr="002A4265">
        <w:rPr>
          <w:rFonts w:ascii="Times New Roman" w:hAnsi="Times New Roman" w:cs="Times New Roman"/>
          <w:sz w:val="24"/>
          <w:szCs w:val="24"/>
        </w:rPr>
        <w:t xml:space="preserve"> 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897" w:history="1">
        <w:r w:rsidRPr="002A4265">
          <w:rPr>
            <w:rFonts w:ascii="Times New Roman" w:hAnsi="Times New Roman" w:cs="Times New Roman"/>
            <w:sz w:val="24"/>
            <w:szCs w:val="24"/>
          </w:rPr>
          <w:t>приложениями 1</w:t>
        </w:r>
      </w:hyperlink>
      <w:r w:rsidRPr="002A4265">
        <w:rPr>
          <w:rFonts w:ascii="Times New Roman" w:hAnsi="Times New Roman" w:cs="Times New Roman"/>
          <w:sz w:val="24"/>
          <w:szCs w:val="24"/>
        </w:rPr>
        <w:t xml:space="preserve"> и </w:t>
      </w:r>
      <w:hyperlink w:anchor="P970" w:history="1">
        <w:r w:rsidRPr="002A4265">
          <w:rPr>
            <w:rFonts w:ascii="Times New Roman" w:hAnsi="Times New Roman" w:cs="Times New Roman"/>
            <w:sz w:val="24"/>
            <w:szCs w:val="24"/>
          </w:rPr>
          <w:t>2</w:t>
        </w:r>
      </w:hyperlink>
      <w:r w:rsidRPr="002A4265">
        <w:rPr>
          <w:rFonts w:ascii="Times New Roman" w:hAnsi="Times New Roman" w:cs="Times New Roman"/>
          <w:sz w:val="24"/>
          <w:szCs w:val="24"/>
        </w:rPr>
        <w:t xml:space="preserve"> к настоящему Положению.</w:t>
      </w:r>
      <w:proofErr w:type="gramEnd"/>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2.4. Оплата труда тренеров-преподавателей (включая старшего) в </w:t>
      </w:r>
      <w:r w:rsidR="002B3E3D" w:rsidRPr="002A4265">
        <w:rPr>
          <w:rFonts w:ascii="Times New Roman" w:hAnsi="Times New Roman" w:cs="Times New Roman"/>
          <w:sz w:val="24"/>
          <w:szCs w:val="24"/>
        </w:rPr>
        <w:t>муниципальных</w:t>
      </w:r>
      <w:r w:rsidRPr="002A4265">
        <w:rPr>
          <w:rFonts w:ascii="Times New Roman" w:hAnsi="Times New Roman" w:cs="Times New Roman"/>
          <w:sz w:val="24"/>
          <w:szCs w:val="24"/>
        </w:rPr>
        <w:t xml:space="preserve">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w:anchor="P1048" w:history="1">
        <w:r w:rsidRPr="002A4265">
          <w:rPr>
            <w:rFonts w:ascii="Times New Roman" w:hAnsi="Times New Roman" w:cs="Times New Roman"/>
            <w:sz w:val="24"/>
            <w:szCs w:val="24"/>
          </w:rPr>
          <w:t>показателями и порядком</w:t>
        </w:r>
      </w:hyperlink>
      <w:r w:rsidRPr="002A4265">
        <w:rPr>
          <w:rFonts w:ascii="Times New Roman" w:hAnsi="Times New Roman" w:cs="Times New Roman"/>
          <w:sz w:val="24"/>
          <w:szCs w:val="24"/>
        </w:rPr>
        <w:t xml:space="preserve"> отнесения организаций образования к группам по оплате труда руководителей, указанных в приложения 3 к настоящему Положению.</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 В зависимости от условий труда работникам устанавливаются следующие компенсационные выплаты:</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 доплата работникам (рабочим), занятым на работах с вредными и (или) опасными условиями труда;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2.5.2. надбавка за работу со сведениями, составляющими государственную тайну;</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2.5.3. надбавка за работу в сельской местности;</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2.5.4. надбавка работникам - молодым специалистам;</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2.5.5. надбавка за особые условия труда;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2.5.6. доплата за совмещение профессий (должностей);</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2.5.7. доплата за расширение зон обслуживания;</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2.5.9. надбавка за спортивные результаты;</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2.5.10. надбавка за обеспечение высококачественного тренировочного процесса при подготовке высококвалифицированного учащегося-спортсмена;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2.5.11. доплата за работу в ночное время;</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2.5.12. доплата за работу в выходные и нерабочие праздничные дни;</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2.5.13. доплата за сверхурочную работу;</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2.5.14. надбавка за квалификационную категорию;</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2.5.15. надбавка за выполнение функций классного руководителя по организации и координации воспитательной работы с </w:t>
      </w:r>
      <w:proofErr w:type="gramStart"/>
      <w:r w:rsidRPr="002A4265">
        <w:rPr>
          <w:rFonts w:ascii="Times New Roman" w:hAnsi="Times New Roman" w:cs="Times New Roman"/>
          <w:sz w:val="24"/>
          <w:szCs w:val="24"/>
        </w:rPr>
        <w:t>обучающимися</w:t>
      </w:r>
      <w:proofErr w:type="gramEnd"/>
      <w:r w:rsidRPr="002A4265">
        <w:rPr>
          <w:rFonts w:ascii="Times New Roman" w:hAnsi="Times New Roman" w:cs="Times New Roman"/>
          <w:sz w:val="24"/>
          <w:szCs w:val="24"/>
        </w:rPr>
        <w:t xml:space="preserve"> в классе.</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2.6. Порядок и условия установления компенсационных выплат предусмотрены в </w:t>
      </w:r>
      <w:hyperlink w:anchor="P651" w:history="1">
        <w:r w:rsidRPr="002A4265">
          <w:rPr>
            <w:rFonts w:ascii="Times New Roman" w:hAnsi="Times New Roman" w:cs="Times New Roman"/>
            <w:sz w:val="24"/>
            <w:szCs w:val="24"/>
          </w:rPr>
          <w:t xml:space="preserve">разделе </w:t>
        </w:r>
      </w:hyperlink>
      <w:r w:rsidR="00C60A91" w:rsidRPr="002A4265">
        <w:rPr>
          <w:rFonts w:ascii="Times New Roman" w:hAnsi="Times New Roman" w:cs="Times New Roman"/>
          <w:sz w:val="24"/>
          <w:szCs w:val="24"/>
        </w:rPr>
        <w:t>9</w:t>
      </w:r>
      <w:r w:rsidRPr="002A4265">
        <w:rPr>
          <w:rFonts w:ascii="Times New Roman" w:hAnsi="Times New Roman" w:cs="Times New Roman"/>
          <w:sz w:val="24"/>
          <w:szCs w:val="24"/>
        </w:rPr>
        <w:t xml:space="preserve"> настоящего Положения.</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A6AB9" w:rsidRPr="002A4265" w:rsidRDefault="00CA6AB9" w:rsidP="00A02DF4">
      <w:pPr>
        <w:pStyle w:val="ConsPlusNormal"/>
        <w:ind w:firstLine="709"/>
        <w:jc w:val="both"/>
        <w:rPr>
          <w:rFonts w:ascii="Times New Roman" w:hAnsi="Times New Roman" w:cs="Times New Roman"/>
          <w:sz w:val="24"/>
          <w:szCs w:val="24"/>
        </w:rPr>
      </w:pP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2.7.2. персональная поощрительная выплата;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2.7.3. надбавка за выполнение важных (особо важных) и ответственных (особо ответственных) работ;</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2.7.4. поощрительная выплата по итогам работы (за месяц, квартал, полугодие, год);</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2.7.5. единовременная поощрительная выплата;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2.7.6. поощрительная выплата за высокие результаты работы.</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2.8. Порядок и условия установления стимулирующих выплат предусмотрены в </w:t>
      </w:r>
      <w:hyperlink w:anchor="P784" w:history="1">
        <w:r w:rsidRPr="002A4265">
          <w:rPr>
            <w:rFonts w:ascii="Times New Roman" w:hAnsi="Times New Roman" w:cs="Times New Roman"/>
            <w:sz w:val="24"/>
            <w:szCs w:val="24"/>
          </w:rPr>
          <w:t xml:space="preserve">разделе </w:t>
        </w:r>
      </w:hyperlink>
      <w:r w:rsidR="00C60A91" w:rsidRPr="002A4265">
        <w:rPr>
          <w:rFonts w:ascii="Times New Roman" w:hAnsi="Times New Roman" w:cs="Times New Roman"/>
          <w:sz w:val="24"/>
          <w:szCs w:val="24"/>
        </w:rPr>
        <w:t>10</w:t>
      </w:r>
      <w:r w:rsidRPr="002A4265">
        <w:rPr>
          <w:rFonts w:ascii="Times New Roman" w:hAnsi="Times New Roman" w:cs="Times New Roman"/>
          <w:sz w:val="24"/>
          <w:szCs w:val="24"/>
        </w:rPr>
        <w:t xml:space="preserve"> настоящего Положения.</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A02DF4">
      <w:pPr>
        <w:pStyle w:val="ConsPlusNormal"/>
        <w:jc w:val="both"/>
        <w:rPr>
          <w:rFonts w:ascii="Times New Roman" w:hAnsi="Times New Roman" w:cs="Times New Roman"/>
          <w:sz w:val="24"/>
          <w:szCs w:val="24"/>
        </w:rPr>
      </w:pPr>
    </w:p>
    <w:p w:rsidR="00802971" w:rsidRPr="002A4265" w:rsidRDefault="007D3014" w:rsidP="00A02DF4">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 xml:space="preserve">. Порядок и условия оплаты труда работников, </w:t>
      </w:r>
    </w:p>
    <w:p w:rsidR="00F83FF7" w:rsidRPr="002A4265" w:rsidRDefault="00802971" w:rsidP="00802971">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о</w:t>
      </w:r>
      <w:r w:rsidR="00F83FF7" w:rsidRPr="002A4265">
        <w:rPr>
          <w:rFonts w:ascii="Times New Roman" w:hAnsi="Times New Roman" w:cs="Times New Roman"/>
          <w:sz w:val="24"/>
          <w:szCs w:val="24"/>
        </w:rPr>
        <w:t>существляющих</w:t>
      </w:r>
      <w:r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профессиональную деятельность по профессиям рабочих</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 xml:space="preserve">.1.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w:t>
      </w:r>
      <w:r w:rsidR="00431F09"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ЕТКС):</w:t>
      </w:r>
    </w:p>
    <w:p w:rsidR="00F83FF7" w:rsidRPr="002A4265" w:rsidRDefault="00F83FF7"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4"/>
        <w:gridCol w:w="2073"/>
      </w:tblGrid>
      <w:tr w:rsidR="00F83FF7" w:rsidRPr="002A4265" w:rsidTr="002E22A1">
        <w:tc>
          <w:tcPr>
            <w:tcW w:w="7087"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Разряд работ в соответствии с ЕТКС</w:t>
            </w:r>
          </w:p>
        </w:tc>
        <w:tc>
          <w:tcPr>
            <w:tcW w:w="198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Оклад, руб.</w:t>
            </w:r>
          </w:p>
        </w:tc>
      </w:tr>
      <w:tr w:rsidR="00F83FF7" w:rsidRPr="002A4265" w:rsidTr="002E22A1">
        <w:tc>
          <w:tcPr>
            <w:tcW w:w="7087"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1 разряд работ</w:t>
            </w:r>
          </w:p>
        </w:tc>
        <w:tc>
          <w:tcPr>
            <w:tcW w:w="198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3</w:t>
            </w:r>
            <w:r w:rsidR="002E22A1" w:rsidRPr="002A4265">
              <w:rPr>
                <w:rFonts w:ascii="Times New Roman" w:hAnsi="Times New Roman" w:cs="Times New Roman"/>
                <w:sz w:val="24"/>
                <w:szCs w:val="24"/>
              </w:rPr>
              <w:t xml:space="preserve"> </w:t>
            </w:r>
            <w:r w:rsidR="00067BA9" w:rsidRPr="002A4265">
              <w:rPr>
                <w:rFonts w:ascii="Times New Roman" w:hAnsi="Times New Roman" w:cs="Times New Roman"/>
                <w:sz w:val="24"/>
                <w:szCs w:val="24"/>
              </w:rPr>
              <w:t>827</w:t>
            </w:r>
          </w:p>
        </w:tc>
      </w:tr>
      <w:tr w:rsidR="00F83FF7" w:rsidRPr="002A4265" w:rsidTr="002E22A1">
        <w:tc>
          <w:tcPr>
            <w:tcW w:w="7087"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2 разряд работ</w:t>
            </w:r>
          </w:p>
        </w:tc>
        <w:tc>
          <w:tcPr>
            <w:tcW w:w="198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3</w:t>
            </w:r>
            <w:r w:rsidR="002E22A1" w:rsidRPr="002A4265">
              <w:rPr>
                <w:rFonts w:ascii="Times New Roman" w:hAnsi="Times New Roman" w:cs="Times New Roman"/>
                <w:sz w:val="24"/>
                <w:szCs w:val="24"/>
              </w:rPr>
              <w:t xml:space="preserve"> </w:t>
            </w:r>
            <w:r w:rsidR="00067BA9" w:rsidRPr="002A4265">
              <w:rPr>
                <w:rFonts w:ascii="Times New Roman" w:hAnsi="Times New Roman" w:cs="Times New Roman"/>
                <w:sz w:val="24"/>
                <w:szCs w:val="24"/>
              </w:rPr>
              <w:t>958</w:t>
            </w:r>
          </w:p>
        </w:tc>
      </w:tr>
      <w:tr w:rsidR="00F83FF7" w:rsidRPr="002A4265" w:rsidTr="002E22A1">
        <w:tc>
          <w:tcPr>
            <w:tcW w:w="7087"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3 разряд работ</w:t>
            </w:r>
          </w:p>
        </w:tc>
        <w:tc>
          <w:tcPr>
            <w:tcW w:w="1984" w:type="dxa"/>
          </w:tcPr>
          <w:p w:rsidR="00F83FF7" w:rsidRPr="002A4265" w:rsidRDefault="00067BA9"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4155</w:t>
            </w:r>
          </w:p>
        </w:tc>
      </w:tr>
      <w:tr w:rsidR="00F83FF7" w:rsidRPr="002A4265" w:rsidTr="002E22A1">
        <w:tc>
          <w:tcPr>
            <w:tcW w:w="7087"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4 разряд работ</w:t>
            </w:r>
          </w:p>
        </w:tc>
        <w:tc>
          <w:tcPr>
            <w:tcW w:w="198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5</w:t>
            </w:r>
            <w:r w:rsidR="002E22A1" w:rsidRPr="002A4265">
              <w:rPr>
                <w:rFonts w:ascii="Times New Roman" w:hAnsi="Times New Roman" w:cs="Times New Roman"/>
                <w:sz w:val="24"/>
                <w:szCs w:val="24"/>
              </w:rPr>
              <w:t xml:space="preserve"> </w:t>
            </w:r>
            <w:r w:rsidR="00067BA9" w:rsidRPr="002A4265">
              <w:rPr>
                <w:rFonts w:ascii="Times New Roman" w:hAnsi="Times New Roman" w:cs="Times New Roman"/>
                <w:sz w:val="24"/>
                <w:szCs w:val="24"/>
              </w:rPr>
              <w:t>870</w:t>
            </w:r>
          </w:p>
        </w:tc>
      </w:tr>
      <w:tr w:rsidR="00F83FF7" w:rsidRPr="002A4265" w:rsidTr="002E22A1">
        <w:tc>
          <w:tcPr>
            <w:tcW w:w="7087"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5 разряд работ</w:t>
            </w:r>
          </w:p>
        </w:tc>
        <w:tc>
          <w:tcPr>
            <w:tcW w:w="198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5</w:t>
            </w:r>
            <w:r w:rsidR="002E22A1" w:rsidRPr="002A4265">
              <w:rPr>
                <w:rFonts w:ascii="Times New Roman" w:hAnsi="Times New Roman" w:cs="Times New Roman"/>
                <w:sz w:val="24"/>
                <w:szCs w:val="24"/>
              </w:rPr>
              <w:t xml:space="preserve"> </w:t>
            </w:r>
            <w:r w:rsidR="00067BA9" w:rsidRPr="002A4265">
              <w:rPr>
                <w:rFonts w:ascii="Times New Roman" w:hAnsi="Times New Roman" w:cs="Times New Roman"/>
                <w:sz w:val="24"/>
                <w:szCs w:val="24"/>
              </w:rPr>
              <w:t>989</w:t>
            </w:r>
          </w:p>
        </w:tc>
      </w:tr>
      <w:tr w:rsidR="00F83FF7" w:rsidRPr="002A4265" w:rsidTr="002E22A1">
        <w:tc>
          <w:tcPr>
            <w:tcW w:w="7087"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6 разряд работ</w:t>
            </w:r>
          </w:p>
        </w:tc>
        <w:tc>
          <w:tcPr>
            <w:tcW w:w="1984" w:type="dxa"/>
          </w:tcPr>
          <w:p w:rsidR="00F83FF7" w:rsidRPr="002A4265" w:rsidRDefault="00067BA9"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6108</w:t>
            </w:r>
          </w:p>
        </w:tc>
      </w:tr>
      <w:tr w:rsidR="00F83FF7" w:rsidRPr="002A4265" w:rsidTr="002E22A1">
        <w:tc>
          <w:tcPr>
            <w:tcW w:w="7087"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7 разряд работ</w:t>
            </w:r>
          </w:p>
        </w:tc>
        <w:tc>
          <w:tcPr>
            <w:tcW w:w="1984" w:type="dxa"/>
          </w:tcPr>
          <w:p w:rsidR="00F83FF7" w:rsidRPr="002A4265" w:rsidRDefault="00067BA9"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6233</w:t>
            </w:r>
          </w:p>
        </w:tc>
      </w:tr>
      <w:tr w:rsidR="00F83FF7" w:rsidRPr="002A4265" w:rsidTr="002E22A1">
        <w:tc>
          <w:tcPr>
            <w:tcW w:w="7087"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8 разряд работ</w:t>
            </w:r>
          </w:p>
        </w:tc>
        <w:tc>
          <w:tcPr>
            <w:tcW w:w="198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6</w:t>
            </w:r>
            <w:r w:rsidR="002E22A1" w:rsidRPr="002A4265">
              <w:rPr>
                <w:rFonts w:ascii="Times New Roman" w:hAnsi="Times New Roman" w:cs="Times New Roman"/>
                <w:sz w:val="24"/>
                <w:szCs w:val="24"/>
              </w:rPr>
              <w:t xml:space="preserve"> </w:t>
            </w:r>
            <w:r w:rsidR="00067BA9" w:rsidRPr="002A4265">
              <w:rPr>
                <w:rFonts w:ascii="Times New Roman" w:hAnsi="Times New Roman" w:cs="Times New Roman"/>
                <w:sz w:val="24"/>
                <w:szCs w:val="24"/>
              </w:rPr>
              <w:t>359</w:t>
            </w:r>
          </w:p>
        </w:tc>
      </w:tr>
    </w:tbl>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 В зависимости от условий труда рабочих устанавливаются следующие компенсационные выплаты:</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.2.1. доплата работникам (рабочим), занятым на работах с вредными и (или) опасными условиями труда;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.2.2. надбавка за особые условия труда;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.2.3. доплата за совмещение профессий (должностей);</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.2.4. доплата за расширение зон обслуживания;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3.2.6</w:t>
      </w:r>
      <w:r w:rsidR="00F83FF7" w:rsidRPr="002A4265">
        <w:rPr>
          <w:rFonts w:ascii="Times New Roman" w:hAnsi="Times New Roman" w:cs="Times New Roman"/>
          <w:sz w:val="24"/>
          <w:szCs w:val="24"/>
        </w:rPr>
        <w:t>. доплата за работу в выходные и нерабочие праздничные дни;</w:t>
      </w:r>
    </w:p>
    <w:p w:rsidR="007D3014" w:rsidRPr="002A4265" w:rsidRDefault="007D3014" w:rsidP="007D301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3.2.7. доплата за работу в ночное время;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.2.8. доплата за сверхурочную работу.</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 xml:space="preserve">.3. Порядок и условия установления компенсационных выплат предусмотрены в </w:t>
      </w:r>
      <w:hyperlink w:anchor="P651" w:history="1">
        <w:r w:rsidR="00F83FF7" w:rsidRPr="002A4265">
          <w:rPr>
            <w:rFonts w:ascii="Times New Roman" w:hAnsi="Times New Roman" w:cs="Times New Roman"/>
            <w:sz w:val="24"/>
            <w:szCs w:val="24"/>
          </w:rPr>
          <w:t xml:space="preserve">разделе </w:t>
        </w:r>
      </w:hyperlink>
      <w:r w:rsidR="00C60A91" w:rsidRPr="002A4265">
        <w:rPr>
          <w:rFonts w:ascii="Times New Roman" w:hAnsi="Times New Roman" w:cs="Times New Roman"/>
          <w:sz w:val="24"/>
          <w:szCs w:val="24"/>
        </w:rPr>
        <w:t>9</w:t>
      </w:r>
      <w:r w:rsidR="00F83FF7" w:rsidRPr="002A4265">
        <w:rPr>
          <w:rFonts w:ascii="Times New Roman" w:hAnsi="Times New Roman" w:cs="Times New Roman"/>
          <w:sz w:val="24"/>
          <w:szCs w:val="24"/>
        </w:rPr>
        <w:t xml:space="preserve"> настоящего Положения.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.4.1. персональная поощрительная выплата;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.4.2. надбавка за выполнение важных (особо важных) и ответственных (особо ответственных) работ;</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.4.3. поощрительная выплата по итогам работы (за месяц, квартал, полугодие, год);</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3</w:t>
      </w:r>
      <w:r w:rsidR="00F83FF7" w:rsidRPr="002A4265">
        <w:rPr>
          <w:rFonts w:ascii="Times New Roman" w:hAnsi="Times New Roman" w:cs="Times New Roman"/>
          <w:sz w:val="24"/>
          <w:szCs w:val="24"/>
        </w:rPr>
        <w:t>.4.4. единовременная поощрительная выплата;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.4.5. поощрительная выплата за высокие результаты работы.</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 xml:space="preserve">.5. Порядок и условия установления стимулирующих выплат предусмотрены в </w:t>
      </w:r>
      <w:hyperlink w:anchor="P784" w:history="1">
        <w:r w:rsidR="00F83FF7" w:rsidRPr="002A4265">
          <w:rPr>
            <w:rFonts w:ascii="Times New Roman" w:hAnsi="Times New Roman" w:cs="Times New Roman"/>
            <w:sz w:val="24"/>
            <w:szCs w:val="24"/>
          </w:rPr>
          <w:t xml:space="preserve">разделе </w:t>
        </w:r>
      </w:hyperlink>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 настоящего Положения.</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7D3014" w:rsidP="005967B6">
      <w:pPr>
        <w:pStyle w:val="ConsPlusNormal"/>
        <w:jc w:val="center"/>
        <w:outlineLvl w:val="1"/>
        <w:rPr>
          <w:rFonts w:ascii="Times New Roman" w:hAnsi="Times New Roman" w:cs="Times New Roman"/>
          <w:sz w:val="24"/>
          <w:szCs w:val="24"/>
        </w:rPr>
      </w:pPr>
      <w:bookmarkStart w:id="2" w:name="P651"/>
      <w:bookmarkEnd w:id="2"/>
      <w:r w:rsidRPr="002A4265">
        <w:rPr>
          <w:rFonts w:ascii="Times New Roman" w:hAnsi="Times New Roman" w:cs="Times New Roman"/>
          <w:sz w:val="24"/>
          <w:szCs w:val="24"/>
        </w:rPr>
        <w:t>4</w:t>
      </w:r>
      <w:r w:rsidR="00F83FF7" w:rsidRPr="002A4265">
        <w:rPr>
          <w:rFonts w:ascii="Times New Roman" w:hAnsi="Times New Roman" w:cs="Times New Roman"/>
          <w:sz w:val="24"/>
          <w:szCs w:val="24"/>
        </w:rPr>
        <w:t>. Порядок и условия установления компенсационных выплат</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 К компенсационным выплатам относятся следующие доплаты и надбавки:</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 доплата работникам (рабочим), занятым на работах с вредными и (или) опасными условиями труда;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.1.2. надбавка за работу со сведениями, составляющими государственную тайну;</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.1.3. надбавка за работу в сельской местности;</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.1.4. надбавка работникам - молодым специалистам;</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.1.5. доплата за особые условия труда;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.1.6. доплата за совмещение профессий (должностей);</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.1.7. доплата за расширение зон обслуживания;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.1.9. надбавка за спортивные результаты;</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.1.10. надбавка за обеспечение высококачественного тренировочного процесса при подготовке высококвалифицированного учащегося-спортсмена;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.1.11. доплата за работу в ночное время;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.1.12. доплата за работу в выходные и нерабочие праздничные дни;</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.1.13. доплата за сверхурочную работу;</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.1.14. надбавка за квалификационную категорию;</w:t>
      </w:r>
    </w:p>
    <w:p w:rsidR="00F83FF7" w:rsidRPr="002A4265" w:rsidRDefault="007D3014" w:rsidP="002E22A1">
      <w:pPr>
        <w:pStyle w:val="ConsPlusNormal"/>
        <w:ind w:firstLine="709"/>
        <w:jc w:val="both"/>
        <w:rPr>
          <w:rFonts w:ascii="Times New Roman" w:hAnsi="Times New Roman" w:cs="Times New Roman"/>
          <w:sz w:val="24"/>
          <w:szCs w:val="24"/>
        </w:rPr>
      </w:pPr>
      <w:proofErr w:type="gramStart"/>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.1.15. </w:t>
      </w:r>
      <w:r w:rsidR="00AB41B0" w:rsidRPr="002A4265">
        <w:rPr>
          <w:rFonts w:ascii="Times New Roman" w:hAnsi="Times New Roman" w:cs="Times New Roman"/>
          <w:sz w:val="24"/>
          <w:szCs w:val="24"/>
        </w:rPr>
        <w:t>н</w:t>
      </w:r>
      <w:r w:rsidR="00F83FF7" w:rsidRPr="002A4265">
        <w:rPr>
          <w:rFonts w:ascii="Times New Roman" w:hAnsi="Times New Roman" w:cs="Times New Roman"/>
          <w:sz w:val="24"/>
          <w:szCs w:val="24"/>
        </w:rPr>
        <w:t>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государственных образовательных организаций, реализующим образовательные программы начального общего, основного общего и среднего общего образования, за исключением педагогических работников профессиональных образовательных организаций.</w:t>
      </w:r>
      <w:proofErr w:type="gramEnd"/>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Надбавка за выполнение функций классного руководителя по организации и координации воспитательной работы </w:t>
      </w:r>
      <w:proofErr w:type="gramStart"/>
      <w:r w:rsidRPr="002A4265">
        <w:rPr>
          <w:rFonts w:ascii="Times New Roman" w:hAnsi="Times New Roman" w:cs="Times New Roman"/>
          <w:sz w:val="24"/>
          <w:szCs w:val="24"/>
        </w:rPr>
        <w:t>с</w:t>
      </w:r>
      <w:proofErr w:type="gramEnd"/>
      <w:r w:rsidRPr="002A4265">
        <w:rPr>
          <w:rFonts w:ascii="Times New Roman" w:hAnsi="Times New Roman" w:cs="Times New Roman"/>
          <w:sz w:val="24"/>
          <w:szCs w:val="24"/>
        </w:rPr>
        <w:t xml:space="preserve"> обучающимися в классе устанавливается:</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в размере 1</w:t>
      </w:r>
      <w:r w:rsidR="00AB41B0" w:rsidRPr="002A4265">
        <w:rPr>
          <w:rFonts w:ascii="Times New Roman" w:hAnsi="Times New Roman" w:cs="Times New Roman"/>
          <w:sz w:val="24"/>
          <w:szCs w:val="24"/>
        </w:rPr>
        <w:t xml:space="preserve"> </w:t>
      </w:r>
      <w:r w:rsidRPr="002A4265">
        <w:rPr>
          <w:rFonts w:ascii="Times New Roman" w:hAnsi="Times New Roman" w:cs="Times New Roman"/>
          <w:sz w:val="24"/>
          <w:szCs w:val="24"/>
        </w:rPr>
        <w:t>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F83FF7" w:rsidRPr="002A4265" w:rsidRDefault="00F83FF7" w:rsidP="002E22A1">
      <w:pPr>
        <w:pStyle w:val="ConsPlusNormal"/>
        <w:ind w:firstLine="709"/>
        <w:jc w:val="both"/>
        <w:rPr>
          <w:rFonts w:ascii="Times New Roman" w:hAnsi="Times New Roman" w:cs="Times New Roman"/>
          <w:sz w:val="24"/>
          <w:szCs w:val="24"/>
        </w:rPr>
      </w:pPr>
      <w:proofErr w:type="gramStart"/>
      <w:r w:rsidRPr="002A4265">
        <w:rPr>
          <w:rFonts w:ascii="Times New Roman" w:hAnsi="Times New Roman" w:cs="Times New Roman"/>
          <w:sz w:val="24"/>
          <w:szCs w:val="24"/>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roofErr w:type="gramEnd"/>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в одинарном размере в классе-комплекте;</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за каждый класс раздельно за работу более чем в одном классе.</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Работникам (рабочим), занятым на тяжелых работах и работах с вредными условиями труда, производится доплата в размере 4 </w:t>
      </w:r>
      <w:r w:rsidR="002F48E9" w:rsidRPr="002A4265">
        <w:rPr>
          <w:rFonts w:ascii="Times New Roman" w:hAnsi="Times New Roman" w:cs="Times New Roman"/>
          <w:sz w:val="24"/>
          <w:szCs w:val="24"/>
        </w:rPr>
        <w:t>%</w:t>
      </w:r>
      <w:r w:rsidRPr="002A4265">
        <w:rPr>
          <w:rFonts w:ascii="Times New Roman" w:hAnsi="Times New Roman" w:cs="Times New Roman"/>
          <w:sz w:val="24"/>
          <w:szCs w:val="24"/>
        </w:rPr>
        <w:t xml:space="preserve"> к окладу за фактически отработанное время в этих условиях.</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 xml:space="preserve">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w:t>
      </w:r>
      <w:proofErr w:type="gramStart"/>
      <w:r w:rsidRPr="002A4265">
        <w:rPr>
          <w:rFonts w:ascii="Times New Roman" w:hAnsi="Times New Roman" w:cs="Times New Roman"/>
          <w:sz w:val="24"/>
          <w:szCs w:val="24"/>
        </w:rPr>
        <w:t>установлен</w:t>
      </w:r>
      <w:proofErr w:type="gramEnd"/>
      <w:r w:rsidRPr="002A4265">
        <w:rPr>
          <w:rFonts w:ascii="Times New Roman" w:hAnsi="Times New Roman" w:cs="Times New Roman"/>
          <w:sz w:val="24"/>
          <w:szCs w:val="24"/>
        </w:rPr>
        <w:t xml:space="preserve"> 1 или 2 классы условий труда, то указанная доплата в организациях образования снимается.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.5. Надбавка за работу в организациях образования, расположенных в сельской местности, устанавливается руководящим, педагогическим работникам и специалистам за работу в размере 25</w:t>
      </w:r>
      <w:r w:rsidR="00AA37E7"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от должностного оклада.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.6.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w:t>
      </w:r>
      <w:r w:rsidR="00AA37E7"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от должностного оклада.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.7. 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.7.1</w:t>
      </w:r>
      <w:r w:rsidR="00F83FF7" w:rsidRPr="002A4265">
        <w:rPr>
          <w:rFonts w:ascii="Times New Roman" w:hAnsi="Times New Roman" w:cs="Times New Roman"/>
          <w:sz w:val="24"/>
          <w:szCs w:val="24"/>
        </w:rPr>
        <w:t>. в размере 10</w:t>
      </w:r>
      <w:r w:rsidR="00A93D20"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xml:space="preserve">% к должностным окладам </w:t>
      </w:r>
      <w:r w:rsidR="00085747"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.7.2</w:t>
      </w:r>
      <w:r w:rsidR="00F83FF7" w:rsidRPr="002A4265">
        <w:rPr>
          <w:rFonts w:ascii="Times New Roman" w:hAnsi="Times New Roman" w:cs="Times New Roman"/>
          <w:sz w:val="24"/>
          <w:szCs w:val="24"/>
        </w:rPr>
        <w:t>. доплаты за внеурочную (внеаудиторную) работу устанавливаются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31"/>
        <w:gridCol w:w="2346"/>
      </w:tblGrid>
      <w:tr w:rsidR="00F83FF7" w:rsidRPr="002A4265" w:rsidTr="00C60A91">
        <w:trPr>
          <w:trHeight w:val="1006"/>
          <w:tblHeader/>
        </w:trPr>
        <w:tc>
          <w:tcPr>
            <w:tcW w:w="7030"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Основание доплат</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В процентах от должностного оклада, не более</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за проверку письменных работ:</w:t>
            </w:r>
          </w:p>
        </w:tc>
        <w:tc>
          <w:tcPr>
            <w:tcW w:w="2313" w:type="dxa"/>
          </w:tcPr>
          <w:p w:rsidR="00F83FF7" w:rsidRPr="002A4265" w:rsidRDefault="00F83FF7" w:rsidP="00A02DF4">
            <w:pPr>
              <w:pStyle w:val="ConsPlusNormal"/>
              <w:rPr>
                <w:rFonts w:ascii="Times New Roman" w:hAnsi="Times New Roman" w:cs="Times New Roman"/>
                <w:sz w:val="24"/>
                <w:szCs w:val="24"/>
              </w:rPr>
            </w:pPr>
          </w:p>
        </w:tc>
      </w:tr>
      <w:tr w:rsidR="00F83FF7" w:rsidRPr="002A4265" w:rsidTr="00C60A91">
        <w:tc>
          <w:tcPr>
            <w:tcW w:w="7030" w:type="dxa"/>
          </w:tcPr>
          <w:p w:rsidR="00F83FF7" w:rsidRPr="002A4265" w:rsidRDefault="00F83FF7" w:rsidP="00A93D20">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 xml:space="preserve">в 1 </w:t>
            </w:r>
            <w:r w:rsidR="00A93D20" w:rsidRPr="002A4265">
              <w:rPr>
                <w:rFonts w:ascii="Times New Roman" w:hAnsi="Times New Roman" w:cs="Times New Roman"/>
                <w:sz w:val="24"/>
                <w:szCs w:val="24"/>
              </w:rPr>
              <w:t>–</w:t>
            </w:r>
            <w:r w:rsidRPr="002A4265">
              <w:rPr>
                <w:rFonts w:ascii="Times New Roman" w:hAnsi="Times New Roman" w:cs="Times New Roman"/>
                <w:sz w:val="24"/>
                <w:szCs w:val="24"/>
              </w:rPr>
              <w:t xml:space="preserve"> 4 классах</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7</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преподавателям за проверку письменных работ:</w:t>
            </w:r>
          </w:p>
        </w:tc>
        <w:tc>
          <w:tcPr>
            <w:tcW w:w="2313" w:type="dxa"/>
          </w:tcPr>
          <w:p w:rsidR="00F83FF7" w:rsidRPr="002A4265" w:rsidRDefault="00F83FF7" w:rsidP="00A02DF4">
            <w:pPr>
              <w:pStyle w:val="ConsPlusNormal"/>
              <w:rPr>
                <w:rFonts w:ascii="Times New Roman" w:hAnsi="Times New Roman" w:cs="Times New Roman"/>
                <w:sz w:val="24"/>
                <w:szCs w:val="24"/>
              </w:rPr>
            </w:pP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по русскому, родному языку и литературе</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12</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по математике, иностранному языку, черчению, стенографии</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10</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по конструированию, технической механике, истории, химии, физике, географии, биологии</w:t>
            </w:r>
          </w:p>
        </w:tc>
        <w:tc>
          <w:tcPr>
            <w:tcW w:w="2313" w:type="dxa"/>
            <w:vMerge w:val="restart"/>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5</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Педагогическим работникам за заведование кабинетами, лабораториями:</w:t>
            </w:r>
          </w:p>
        </w:tc>
        <w:tc>
          <w:tcPr>
            <w:tcW w:w="2313" w:type="dxa"/>
            <w:vMerge/>
          </w:tcPr>
          <w:p w:rsidR="00F83FF7" w:rsidRPr="002A4265" w:rsidRDefault="00F83FF7" w:rsidP="00A02DF4"/>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в образовательных организациях</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7</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в профессиональных образовательных организациях</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12</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за исполнение обязанностей мастера учебных мастерских (заведование учебными мастерскими)</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15</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lastRenderedPageBreak/>
              <w:t>при наличии комбинированных мастерских</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17</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за заведование учебно-опытными участками (теплицами, парниковыми хозяйствами)</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15</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proofErr w:type="gramStart"/>
            <w:r w:rsidRPr="002A4265">
              <w:rPr>
                <w:rFonts w:ascii="Times New Roman" w:hAnsi="Times New Roman" w:cs="Times New Roman"/>
                <w:sz w:val="24"/>
                <w:szCs w:val="24"/>
              </w:rPr>
              <w:t>Педагогическим работникам за внеклассную работу</w:t>
            </w:r>
            <w:r w:rsidR="00A16845" w:rsidRPr="002A4265">
              <w:rPr>
                <w:rFonts w:ascii="Times New Roman" w:hAnsi="Times New Roman" w:cs="Times New Roman"/>
                <w:sz w:val="24"/>
                <w:szCs w:val="24"/>
              </w:rPr>
              <w:t xml:space="preserve">                  </w:t>
            </w:r>
            <w:r w:rsidRPr="002A4265">
              <w:rPr>
                <w:rFonts w:ascii="Times New Roman" w:hAnsi="Times New Roman" w:cs="Times New Roman"/>
                <w:sz w:val="24"/>
                <w:szCs w:val="24"/>
              </w:rPr>
              <w:t xml:space="preserve"> (в зависимости от количества классов (групп)</w:t>
            </w:r>
            <w:proofErr w:type="gramEnd"/>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50</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и другим работникам за работу с библиотечным фондом учебников (в зависимости от количества классов)</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15</w:t>
            </w:r>
          </w:p>
        </w:tc>
      </w:tr>
      <w:tr w:rsidR="00F83FF7" w:rsidRPr="002A4265" w:rsidTr="00C60A91">
        <w:trPr>
          <w:trHeight w:val="950"/>
        </w:trPr>
        <w:tc>
          <w:tcPr>
            <w:tcW w:w="7030" w:type="dxa"/>
            <w:tcBorders>
              <w:bottom w:val="single" w:sz="4" w:space="0" w:color="auto"/>
            </w:tcBorders>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преподавателям за руководство методическими цикловыми и предметными комиссиями, объединениями</w:t>
            </w:r>
          </w:p>
        </w:tc>
        <w:tc>
          <w:tcPr>
            <w:tcW w:w="2313" w:type="dxa"/>
            <w:tcBorders>
              <w:bottom w:val="single" w:sz="4" w:space="0" w:color="auto"/>
            </w:tcBorders>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10</w:t>
            </w:r>
          </w:p>
        </w:tc>
      </w:tr>
    </w:tbl>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2E22A1">
      <w:pPr>
        <w:pStyle w:val="ConsPlusNormal"/>
        <w:ind w:firstLine="709"/>
        <w:jc w:val="both"/>
        <w:rPr>
          <w:rFonts w:ascii="Times New Roman" w:hAnsi="Times New Roman" w:cs="Times New Roman"/>
          <w:sz w:val="24"/>
          <w:szCs w:val="24"/>
        </w:rPr>
      </w:pPr>
      <w:proofErr w:type="gramStart"/>
      <w:r w:rsidRPr="002A4265">
        <w:rPr>
          <w:rFonts w:ascii="Times New Roman" w:hAnsi="Times New Roman" w:cs="Times New Roman"/>
          <w:sz w:val="24"/>
          <w:szCs w:val="24"/>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roofErr w:type="gramEnd"/>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w:t>
      </w:r>
      <w:r w:rsidR="00F83FF7" w:rsidRPr="002A4265">
        <w:rPr>
          <w:rFonts w:ascii="Times New Roman" w:hAnsi="Times New Roman" w:cs="Times New Roman"/>
          <w:sz w:val="24"/>
          <w:szCs w:val="24"/>
        </w:rPr>
        <w:t>3. в размере 15</w:t>
      </w:r>
      <w:r w:rsidR="00BB27E0"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xml:space="preserve">% от должностного оклада </w:t>
      </w:r>
      <w:r w:rsidR="003D2125"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инструкторам-методистам (включая старшего), тренерам-преподавателям (включая старшего) </w:t>
      </w:r>
      <w:r w:rsidR="00C60A91" w:rsidRPr="002A4265">
        <w:rPr>
          <w:rFonts w:ascii="Times New Roman" w:hAnsi="Times New Roman" w:cs="Times New Roman"/>
          <w:sz w:val="24"/>
          <w:szCs w:val="24"/>
        </w:rPr>
        <w:t>муниципальных</w:t>
      </w:r>
      <w:r w:rsidR="00F83FF7" w:rsidRPr="002A4265">
        <w:rPr>
          <w:rFonts w:ascii="Times New Roman" w:hAnsi="Times New Roman" w:cs="Times New Roman"/>
          <w:sz w:val="24"/>
          <w:szCs w:val="24"/>
        </w:rPr>
        <w:t xml:space="preserve"> организаций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организаций, подготовивших за указанный период не менее пяти мастеров спорта России;</w:t>
      </w:r>
    </w:p>
    <w:p w:rsidR="00F83FF7" w:rsidRPr="002A4265" w:rsidRDefault="002A4265" w:rsidP="002E22A1">
      <w:pPr>
        <w:pStyle w:val="ConsPlusNormal"/>
        <w:ind w:firstLine="709"/>
        <w:jc w:val="both"/>
        <w:rPr>
          <w:rFonts w:ascii="Times New Roman" w:hAnsi="Times New Roman" w:cs="Times New Roman"/>
          <w:sz w:val="24"/>
          <w:szCs w:val="24"/>
        </w:rPr>
      </w:pPr>
      <w:proofErr w:type="gramStart"/>
      <w:r w:rsidRPr="002A4265">
        <w:rPr>
          <w:rFonts w:ascii="Times New Roman" w:hAnsi="Times New Roman" w:cs="Times New Roman"/>
          <w:sz w:val="24"/>
          <w:szCs w:val="24"/>
        </w:rPr>
        <w:t>4</w:t>
      </w:r>
      <w:r w:rsidR="00C60A91" w:rsidRPr="002A4265">
        <w:rPr>
          <w:rFonts w:ascii="Times New Roman" w:hAnsi="Times New Roman" w:cs="Times New Roman"/>
          <w:sz w:val="24"/>
          <w:szCs w:val="24"/>
        </w:rPr>
        <w:t>.7.</w:t>
      </w:r>
      <w:r w:rsidR="00F83FF7" w:rsidRPr="002A4265">
        <w:rPr>
          <w:rFonts w:ascii="Times New Roman" w:hAnsi="Times New Roman" w:cs="Times New Roman"/>
          <w:sz w:val="24"/>
          <w:szCs w:val="24"/>
        </w:rPr>
        <w:t xml:space="preserve">4. надбавка за обеспечение высококачественного тренировочного процесса при подготовке высококвалифицированного учащегося-спортсмена в </w:t>
      </w:r>
      <w:r w:rsidR="00C60A91" w:rsidRPr="002A4265">
        <w:rPr>
          <w:rFonts w:ascii="Times New Roman" w:hAnsi="Times New Roman" w:cs="Times New Roman"/>
          <w:sz w:val="24"/>
          <w:szCs w:val="24"/>
        </w:rPr>
        <w:t>муниципальных</w:t>
      </w:r>
      <w:r w:rsidR="00F83FF7" w:rsidRPr="002A4265">
        <w:rPr>
          <w:rFonts w:ascii="Times New Roman" w:hAnsi="Times New Roman" w:cs="Times New Roman"/>
          <w:sz w:val="24"/>
          <w:szCs w:val="24"/>
        </w:rPr>
        <w:t xml:space="preserve">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w:t>
      </w:r>
      <w:proofErr w:type="gramEnd"/>
      <w:r w:rsidR="00F83FF7" w:rsidRPr="002A4265">
        <w:rPr>
          <w:rFonts w:ascii="Times New Roman" w:hAnsi="Times New Roman" w:cs="Times New Roman"/>
          <w:sz w:val="24"/>
          <w:szCs w:val="24"/>
        </w:rPr>
        <w:t xml:space="preserve"> высококвалифицированного спортсмена (не менее трех лет) и занявшего 1 </w:t>
      </w:r>
      <w:r w:rsidR="00435FCA"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6 места на официальных соревнованиях, согласно </w:t>
      </w:r>
      <w:hyperlink w:anchor="P1251" w:history="1">
        <w:r w:rsidR="00F83FF7" w:rsidRPr="002A4265">
          <w:rPr>
            <w:rFonts w:ascii="Times New Roman" w:hAnsi="Times New Roman" w:cs="Times New Roman"/>
            <w:sz w:val="24"/>
            <w:szCs w:val="24"/>
          </w:rPr>
          <w:t>приложению 4</w:t>
        </w:r>
      </w:hyperlink>
      <w:r w:rsidR="00F83FF7" w:rsidRPr="002A4265">
        <w:rPr>
          <w:rFonts w:ascii="Times New Roman" w:hAnsi="Times New Roman" w:cs="Times New Roman"/>
          <w:sz w:val="24"/>
          <w:szCs w:val="24"/>
        </w:rPr>
        <w:t xml:space="preserve"> к настоящему Положению;</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w:t>
      </w:r>
      <w:r w:rsidR="00F83FF7" w:rsidRPr="002A4265">
        <w:rPr>
          <w:rFonts w:ascii="Times New Roman" w:hAnsi="Times New Roman" w:cs="Times New Roman"/>
          <w:sz w:val="24"/>
          <w:szCs w:val="24"/>
        </w:rPr>
        <w:t>5. в размере 5</w:t>
      </w:r>
      <w:r w:rsidR="00322C39"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xml:space="preserve">% от должностного оклада </w:t>
      </w:r>
      <w:r w:rsidR="00322C39"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тренерам-преподавателям </w:t>
      </w:r>
      <w:r w:rsidR="00C60A91" w:rsidRPr="002A4265">
        <w:rPr>
          <w:rFonts w:ascii="Times New Roman" w:hAnsi="Times New Roman" w:cs="Times New Roman"/>
          <w:sz w:val="24"/>
          <w:szCs w:val="24"/>
        </w:rPr>
        <w:t>муниципальных</w:t>
      </w:r>
      <w:r w:rsidR="00F83FF7" w:rsidRPr="002A4265">
        <w:rPr>
          <w:rFonts w:ascii="Times New Roman" w:hAnsi="Times New Roman" w:cs="Times New Roman"/>
          <w:sz w:val="24"/>
          <w:szCs w:val="24"/>
        </w:rPr>
        <w:t xml:space="preserve"> организаций дополнительного образования спортивной направленности </w:t>
      </w:r>
      <w:r w:rsidR="00F83FF7" w:rsidRPr="002A4265">
        <w:rPr>
          <w:rFonts w:ascii="Times New Roman" w:hAnsi="Times New Roman" w:cs="Times New Roman"/>
          <w:sz w:val="24"/>
          <w:szCs w:val="24"/>
        </w:rPr>
        <w:lastRenderedPageBreak/>
        <w:t>за осуществление в рамках учебных программ тренировочной и спортивной работы с детьми-инвалидами за каждого обучающегося в группе;</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w:t>
      </w:r>
      <w:r w:rsidR="00F83FF7" w:rsidRPr="002A4265">
        <w:rPr>
          <w:rFonts w:ascii="Times New Roman" w:hAnsi="Times New Roman" w:cs="Times New Roman"/>
          <w:sz w:val="24"/>
          <w:szCs w:val="24"/>
        </w:rPr>
        <w:t>6. в размере 15</w:t>
      </w:r>
      <w:r w:rsidR="00322C39"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xml:space="preserve">% от должностного оклада </w:t>
      </w:r>
      <w:r w:rsidR="00322C39"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инструкторам-методистам </w:t>
      </w:r>
      <w:r w:rsidR="00C60A91" w:rsidRPr="002A4265">
        <w:rPr>
          <w:rFonts w:ascii="Times New Roman" w:hAnsi="Times New Roman" w:cs="Times New Roman"/>
          <w:sz w:val="24"/>
          <w:szCs w:val="24"/>
        </w:rPr>
        <w:t>муниципальных</w:t>
      </w:r>
      <w:r w:rsidR="00F83FF7" w:rsidRPr="002A4265">
        <w:rPr>
          <w:rFonts w:ascii="Times New Roman" w:hAnsi="Times New Roman" w:cs="Times New Roman"/>
          <w:sz w:val="24"/>
          <w:szCs w:val="24"/>
        </w:rPr>
        <w:t xml:space="preserve"> организаций дополнительного образования спортивной </w:t>
      </w:r>
      <w:proofErr w:type="gramStart"/>
      <w:r w:rsidR="00F83FF7" w:rsidRPr="002A4265">
        <w:rPr>
          <w:rFonts w:ascii="Times New Roman" w:hAnsi="Times New Roman" w:cs="Times New Roman"/>
          <w:sz w:val="24"/>
          <w:szCs w:val="24"/>
        </w:rPr>
        <w:t>направленности</w:t>
      </w:r>
      <w:proofErr w:type="gramEnd"/>
      <w:r w:rsidR="00F83FF7" w:rsidRPr="002A4265">
        <w:rPr>
          <w:rFonts w:ascii="Times New Roman" w:hAnsi="Times New Roman" w:cs="Times New Roman"/>
          <w:sz w:val="24"/>
          <w:szCs w:val="24"/>
        </w:rPr>
        <w:t xml:space="preserve"> за каждую группу обучающихся, сформированную из детей-инвалидов.</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 Доплата за работу в ночное время производится работникам (рабочим) за каждый час работы в ночное время в размере 20</w:t>
      </w:r>
      <w:r w:rsidR="006C6153"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часовой ставки, должностного оклада (оклада), рассчитанного за каждый час работы в ночное время.</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Ночным считается время с 22 часов до 6 часов.</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8" w:history="1">
        <w:r w:rsidR="00F83FF7" w:rsidRPr="002A4265">
          <w:rPr>
            <w:rFonts w:ascii="Times New Roman" w:hAnsi="Times New Roman" w:cs="Times New Roman"/>
            <w:sz w:val="24"/>
            <w:szCs w:val="24"/>
          </w:rPr>
          <w:t>статьей 153</w:t>
        </w:r>
      </w:hyperlink>
      <w:r w:rsidR="00F83FF7" w:rsidRPr="002A4265">
        <w:rPr>
          <w:rFonts w:ascii="Times New Roman" w:hAnsi="Times New Roman" w:cs="Times New Roman"/>
          <w:sz w:val="24"/>
          <w:szCs w:val="24"/>
        </w:rPr>
        <w:t xml:space="preserve"> Трудового кодекса Российской Федерации.</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w:t>
      </w:r>
      <w:r w:rsidR="00A8522F"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не менее чем в двойном размере.</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.14. Надбавка за квалификационную категорию устанавливается в следующих размерах: </w:t>
      </w:r>
    </w:p>
    <w:p w:rsidR="002E22A1"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.14.1. педагогическим работникам образовательных организаций, за исключением педагогических работников общеобразовательных организаций: </w:t>
      </w:r>
    </w:p>
    <w:tbl>
      <w:tblPr>
        <w:tblW w:w="5000" w:type="pct"/>
        <w:tblLayout w:type="fixed"/>
        <w:tblLook w:val="04A0"/>
      </w:tblPr>
      <w:tblGrid>
        <w:gridCol w:w="4720"/>
        <w:gridCol w:w="1616"/>
        <w:gridCol w:w="1617"/>
        <w:gridCol w:w="1616"/>
      </w:tblGrid>
      <w:tr w:rsidR="00F83FF7" w:rsidRPr="002A4265" w:rsidTr="002E22A1">
        <w:trPr>
          <w:trHeight w:val="415"/>
        </w:trPr>
        <w:tc>
          <w:tcPr>
            <w:tcW w:w="4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FF7" w:rsidRPr="002A4265" w:rsidRDefault="00F83FF7" w:rsidP="00A02DF4">
            <w:pPr>
              <w:jc w:val="center"/>
            </w:pPr>
            <w:r w:rsidRPr="002A4265">
              <w:t>ПКГ</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F83FF7" w:rsidRPr="002A4265" w:rsidRDefault="00F83FF7" w:rsidP="00A02DF4">
            <w:pPr>
              <w:jc w:val="center"/>
            </w:pPr>
            <w:r w:rsidRPr="002A4265">
              <w:t>Надбавка за квалификационную категорию, руб.</w:t>
            </w:r>
          </w:p>
        </w:tc>
      </w:tr>
      <w:tr w:rsidR="00F83FF7" w:rsidRPr="002A4265" w:rsidTr="002E22A1">
        <w:trPr>
          <w:trHeight w:val="413"/>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F83FF7" w:rsidRPr="002A4265" w:rsidRDefault="00F83FF7" w:rsidP="00A02DF4"/>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высшая  </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первая </w:t>
            </w:r>
          </w:p>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вторая </w:t>
            </w:r>
          </w:p>
        </w:tc>
      </w:tr>
      <w:tr w:rsidR="00F83FF7" w:rsidRPr="002A4265" w:rsidTr="002E22A1">
        <w:trPr>
          <w:trHeight w:val="323"/>
        </w:trPr>
        <w:tc>
          <w:tcPr>
            <w:tcW w:w="4551" w:type="dxa"/>
            <w:tcBorders>
              <w:top w:val="nil"/>
              <w:left w:val="single" w:sz="4" w:space="0" w:color="auto"/>
              <w:bottom w:val="single" w:sz="4" w:space="0" w:color="auto"/>
              <w:right w:val="nil"/>
            </w:tcBorders>
            <w:shd w:val="clear" w:color="000000" w:fill="FFFFFF"/>
            <w:vAlign w:val="center"/>
            <w:hideMark/>
          </w:tcPr>
          <w:p w:rsidR="00F83FF7" w:rsidRPr="002A4265" w:rsidRDefault="00F83FF7" w:rsidP="00A02DF4">
            <w:pPr>
              <w:jc w:val="center"/>
            </w:pPr>
            <w:r w:rsidRPr="002A4265">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3</w:t>
            </w:r>
          </w:p>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1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2 397</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899</w:t>
            </w:r>
          </w:p>
        </w:tc>
        <w:tc>
          <w:tcPr>
            <w:tcW w:w="1559" w:type="dxa"/>
            <w:tcBorders>
              <w:top w:val="nil"/>
              <w:left w:val="nil"/>
              <w:bottom w:val="nil"/>
              <w:right w:val="single" w:sz="4" w:space="0" w:color="auto"/>
            </w:tcBorders>
            <w:shd w:val="clear" w:color="auto" w:fill="auto"/>
            <w:vAlign w:val="center"/>
            <w:hideMark/>
          </w:tcPr>
          <w:p w:rsidR="00F83FF7" w:rsidRPr="002A4265" w:rsidRDefault="00F83FF7" w:rsidP="00A02DF4">
            <w:pPr>
              <w:jc w:val="center"/>
            </w:pPr>
            <w:r w:rsidRPr="002A4265">
              <w:t>600</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2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2 493</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935</w:t>
            </w:r>
          </w:p>
        </w:tc>
        <w:tc>
          <w:tcPr>
            <w:tcW w:w="1559" w:type="dxa"/>
            <w:tcBorders>
              <w:top w:val="single" w:sz="4" w:space="0" w:color="auto"/>
              <w:left w:val="nil"/>
              <w:bottom w:val="nil"/>
              <w:right w:val="single" w:sz="4" w:space="0" w:color="auto"/>
            </w:tcBorders>
            <w:shd w:val="clear" w:color="auto" w:fill="auto"/>
            <w:vAlign w:val="center"/>
            <w:hideMark/>
          </w:tcPr>
          <w:p w:rsidR="00F83FF7" w:rsidRPr="002A4265" w:rsidRDefault="00F83FF7" w:rsidP="00A02DF4">
            <w:pPr>
              <w:jc w:val="center"/>
            </w:pPr>
            <w:r w:rsidRPr="002A4265">
              <w:t>624</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736190" w:rsidRPr="002A4265" w:rsidRDefault="00F83FF7" w:rsidP="00A02DF4">
            <w:r w:rsidRPr="002A4265">
              <w:t xml:space="preserve">3 квалификационный уровень, </w:t>
            </w:r>
          </w:p>
          <w:p w:rsidR="00736190" w:rsidRPr="002A4265" w:rsidRDefault="00F83FF7" w:rsidP="00A02DF4">
            <w:r w:rsidRPr="002A4265">
              <w:t xml:space="preserve">за исключением должности </w:t>
            </w:r>
          </w:p>
          <w:p w:rsidR="00F83FF7" w:rsidRPr="002A4265" w:rsidRDefault="00F83FF7" w:rsidP="00A02DF4">
            <w:r w:rsidRPr="002A4265">
              <w:t>«мастер производственного обучения»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2 541</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953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636</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tcPr>
          <w:p w:rsidR="00736190" w:rsidRPr="002A4265" w:rsidRDefault="00F83FF7" w:rsidP="00A02DF4">
            <w:r w:rsidRPr="002A4265">
              <w:t xml:space="preserve">3 квалификационный уровень </w:t>
            </w:r>
          </w:p>
          <w:p w:rsidR="00F83FF7" w:rsidRPr="002A4265" w:rsidRDefault="00F83FF7" w:rsidP="00A02DF4">
            <w:r w:rsidRPr="002A4265">
              <w:t>по должности «мастер производственного обучения»</w:t>
            </w:r>
          </w:p>
        </w:tc>
        <w:tc>
          <w:tcPr>
            <w:tcW w:w="1559" w:type="dxa"/>
            <w:tcBorders>
              <w:top w:val="nil"/>
              <w:left w:val="single" w:sz="4" w:space="0" w:color="auto"/>
              <w:bottom w:val="single" w:sz="4" w:space="0" w:color="auto"/>
              <w:right w:val="single" w:sz="4" w:space="0" w:color="auto"/>
            </w:tcBorders>
            <w:shd w:val="clear" w:color="auto" w:fill="auto"/>
            <w:vAlign w:val="center"/>
          </w:tcPr>
          <w:p w:rsidR="00F83FF7" w:rsidRPr="002A4265" w:rsidRDefault="00F83FF7" w:rsidP="00A02DF4">
            <w:pPr>
              <w:jc w:val="center"/>
            </w:pPr>
            <w:r w:rsidRPr="002A4265">
              <w:t>2 848</w:t>
            </w:r>
          </w:p>
        </w:tc>
        <w:tc>
          <w:tcPr>
            <w:tcW w:w="1560" w:type="dxa"/>
            <w:tcBorders>
              <w:top w:val="nil"/>
              <w:left w:val="nil"/>
              <w:bottom w:val="single" w:sz="4" w:space="0" w:color="auto"/>
              <w:right w:val="single" w:sz="4" w:space="0" w:color="auto"/>
            </w:tcBorders>
            <w:shd w:val="clear" w:color="auto" w:fill="auto"/>
            <w:vAlign w:val="center"/>
          </w:tcPr>
          <w:p w:rsidR="00F83FF7" w:rsidRPr="002A4265" w:rsidRDefault="00F83FF7" w:rsidP="00A02DF4">
            <w:pPr>
              <w:jc w:val="center"/>
            </w:pPr>
            <w:r w:rsidRPr="002A4265">
              <w:t>1 068</w:t>
            </w:r>
          </w:p>
        </w:tc>
        <w:tc>
          <w:tcPr>
            <w:tcW w:w="1559" w:type="dxa"/>
            <w:tcBorders>
              <w:top w:val="single" w:sz="4" w:space="0" w:color="auto"/>
              <w:left w:val="nil"/>
              <w:bottom w:val="single" w:sz="4" w:space="0" w:color="auto"/>
              <w:right w:val="single" w:sz="4" w:space="0" w:color="auto"/>
            </w:tcBorders>
            <w:shd w:val="clear" w:color="auto" w:fill="auto"/>
            <w:vAlign w:val="center"/>
          </w:tcPr>
          <w:p w:rsidR="00F83FF7" w:rsidRPr="002A4265" w:rsidRDefault="00F83FF7" w:rsidP="00A02DF4">
            <w:pPr>
              <w:jc w:val="center"/>
            </w:pPr>
            <w:r w:rsidRPr="002A4265">
              <w:t>712</w:t>
            </w:r>
          </w:p>
        </w:tc>
      </w:tr>
      <w:tr w:rsidR="00F83FF7" w:rsidRPr="002A4265" w:rsidTr="002E22A1">
        <w:trPr>
          <w:trHeight w:val="315"/>
        </w:trPr>
        <w:tc>
          <w:tcPr>
            <w:tcW w:w="4551" w:type="dxa"/>
            <w:tcBorders>
              <w:top w:val="single" w:sz="4" w:space="0" w:color="auto"/>
              <w:left w:val="single" w:sz="4" w:space="0" w:color="auto"/>
              <w:bottom w:val="single" w:sz="4" w:space="0" w:color="auto"/>
              <w:right w:val="nil"/>
            </w:tcBorders>
            <w:shd w:val="clear" w:color="auto" w:fill="auto"/>
            <w:vAlign w:val="center"/>
            <w:hideMark/>
          </w:tcPr>
          <w:p w:rsidR="00736190" w:rsidRPr="002A4265" w:rsidRDefault="00F83FF7" w:rsidP="00A02DF4">
            <w:r w:rsidRPr="002A4265">
              <w:t xml:space="preserve">4 квалификационный уровень, </w:t>
            </w:r>
          </w:p>
          <w:p w:rsidR="00F83FF7" w:rsidRPr="002A4265" w:rsidRDefault="00F83FF7" w:rsidP="00736190">
            <w:r w:rsidRPr="002A4265">
              <w:lastRenderedPageBreak/>
              <w:t>за исключением должности «преподаватель»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lastRenderedPageBreak/>
              <w:t>2 638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989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660</w:t>
            </w:r>
          </w:p>
        </w:tc>
      </w:tr>
      <w:tr w:rsidR="00F83FF7" w:rsidRPr="002A4265" w:rsidTr="002E22A1">
        <w:trPr>
          <w:trHeight w:val="315"/>
        </w:trPr>
        <w:tc>
          <w:tcPr>
            <w:tcW w:w="4551" w:type="dxa"/>
            <w:tcBorders>
              <w:top w:val="single" w:sz="4" w:space="0" w:color="auto"/>
              <w:left w:val="single" w:sz="4" w:space="0" w:color="auto"/>
              <w:bottom w:val="single" w:sz="4" w:space="0" w:color="auto"/>
              <w:right w:val="nil"/>
            </w:tcBorders>
            <w:shd w:val="clear" w:color="auto" w:fill="auto"/>
            <w:vAlign w:val="center"/>
          </w:tcPr>
          <w:p w:rsidR="00736190" w:rsidRPr="002A4265" w:rsidRDefault="00F83FF7" w:rsidP="00A02DF4">
            <w:r w:rsidRPr="002A4265">
              <w:lastRenderedPageBreak/>
              <w:t xml:space="preserve">4 квалификационный уровень </w:t>
            </w:r>
          </w:p>
          <w:p w:rsidR="00F83FF7" w:rsidRPr="002A4265" w:rsidRDefault="00F83FF7" w:rsidP="00A02DF4">
            <w:r w:rsidRPr="002A4265">
              <w:t>по должности «преподаватель»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FF7" w:rsidRPr="002A4265" w:rsidRDefault="00F83FF7" w:rsidP="00A02DF4">
            <w:pPr>
              <w:jc w:val="center"/>
            </w:pPr>
            <w:r w:rsidRPr="002A4265">
              <w:t>2 897</w:t>
            </w:r>
          </w:p>
        </w:tc>
        <w:tc>
          <w:tcPr>
            <w:tcW w:w="1560" w:type="dxa"/>
            <w:tcBorders>
              <w:top w:val="single" w:sz="4" w:space="0" w:color="auto"/>
              <w:left w:val="nil"/>
              <w:bottom w:val="single" w:sz="4" w:space="0" w:color="auto"/>
              <w:right w:val="single" w:sz="4" w:space="0" w:color="auto"/>
            </w:tcBorders>
            <w:shd w:val="clear" w:color="auto" w:fill="auto"/>
            <w:vAlign w:val="center"/>
          </w:tcPr>
          <w:p w:rsidR="00F83FF7" w:rsidRPr="002A4265" w:rsidRDefault="00F83FF7" w:rsidP="00A02DF4">
            <w:pPr>
              <w:jc w:val="center"/>
            </w:pPr>
            <w:r w:rsidRPr="002A4265">
              <w:t>1 087</w:t>
            </w:r>
          </w:p>
        </w:tc>
        <w:tc>
          <w:tcPr>
            <w:tcW w:w="1559" w:type="dxa"/>
            <w:tcBorders>
              <w:top w:val="single" w:sz="4" w:space="0" w:color="auto"/>
              <w:left w:val="nil"/>
              <w:bottom w:val="single" w:sz="4" w:space="0" w:color="auto"/>
              <w:right w:val="single" w:sz="4" w:space="0" w:color="auto"/>
            </w:tcBorders>
            <w:shd w:val="clear" w:color="auto" w:fill="auto"/>
            <w:vAlign w:val="center"/>
          </w:tcPr>
          <w:p w:rsidR="00F83FF7" w:rsidRPr="002A4265" w:rsidRDefault="00F83FF7" w:rsidP="00A02DF4">
            <w:pPr>
              <w:jc w:val="center"/>
            </w:pPr>
            <w:r w:rsidRPr="002A4265">
              <w:t>725</w:t>
            </w:r>
          </w:p>
        </w:tc>
      </w:tr>
    </w:tbl>
    <w:p w:rsidR="00F83FF7" w:rsidRPr="002A4265" w:rsidRDefault="00F83FF7" w:rsidP="00A02DF4">
      <w:pPr>
        <w:pStyle w:val="ConsPlusNormal"/>
        <w:ind w:firstLine="540"/>
        <w:jc w:val="both"/>
        <w:rPr>
          <w:rFonts w:ascii="Times New Roman" w:hAnsi="Times New Roman" w:cs="Times New Roman"/>
          <w:sz w:val="24"/>
          <w:szCs w:val="24"/>
        </w:rPr>
      </w:pPr>
    </w:p>
    <w:p w:rsidR="00F83FF7" w:rsidRPr="002A4265" w:rsidRDefault="002A4265" w:rsidP="00A02DF4">
      <w:pPr>
        <w:pStyle w:val="ConsPlusNormal"/>
        <w:ind w:firstLine="540"/>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.14.2. педагогическим работникам </w:t>
      </w:r>
      <w:r w:rsidR="003B0214" w:rsidRPr="002A4265">
        <w:rPr>
          <w:rFonts w:ascii="Times New Roman" w:hAnsi="Times New Roman" w:cs="Times New Roman"/>
          <w:sz w:val="24"/>
          <w:szCs w:val="24"/>
        </w:rPr>
        <w:t>общеобразовательных организаций</w:t>
      </w:r>
      <w:r w:rsidR="00F83FF7" w:rsidRPr="002A4265">
        <w:rPr>
          <w:rFonts w:ascii="Times New Roman" w:hAnsi="Times New Roman" w:cs="Times New Roman"/>
          <w:sz w:val="24"/>
          <w:szCs w:val="24"/>
        </w:rPr>
        <w:t>:</w:t>
      </w:r>
    </w:p>
    <w:p w:rsidR="00F83FF7" w:rsidRPr="002A4265" w:rsidRDefault="00F83FF7" w:rsidP="00A02DF4">
      <w:pPr>
        <w:pStyle w:val="ConsPlusNormal"/>
        <w:ind w:firstLine="540"/>
        <w:jc w:val="both"/>
        <w:rPr>
          <w:rFonts w:ascii="Times New Roman" w:hAnsi="Times New Roman" w:cs="Times New Roman"/>
          <w:sz w:val="24"/>
          <w:szCs w:val="24"/>
        </w:rPr>
      </w:pPr>
    </w:p>
    <w:tbl>
      <w:tblPr>
        <w:tblW w:w="5000" w:type="pct"/>
        <w:tblLayout w:type="fixed"/>
        <w:tblLook w:val="04A0"/>
      </w:tblPr>
      <w:tblGrid>
        <w:gridCol w:w="4720"/>
        <w:gridCol w:w="1616"/>
        <w:gridCol w:w="1617"/>
        <w:gridCol w:w="1616"/>
      </w:tblGrid>
      <w:tr w:rsidR="00F83FF7" w:rsidRPr="002A4265" w:rsidTr="002E22A1">
        <w:trPr>
          <w:trHeight w:val="407"/>
        </w:trPr>
        <w:tc>
          <w:tcPr>
            <w:tcW w:w="4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FF7" w:rsidRPr="002A4265" w:rsidRDefault="00F83FF7" w:rsidP="00A02DF4">
            <w:pPr>
              <w:jc w:val="center"/>
            </w:pPr>
            <w:r w:rsidRPr="002A4265">
              <w:t>ПКГ</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F83FF7" w:rsidRPr="002A4265" w:rsidRDefault="00F83FF7" w:rsidP="00A02DF4">
            <w:pPr>
              <w:jc w:val="center"/>
            </w:pPr>
            <w:r w:rsidRPr="002A4265">
              <w:t>Надбавка за квалификационную категорию, руб.</w:t>
            </w:r>
          </w:p>
        </w:tc>
      </w:tr>
      <w:tr w:rsidR="00F83FF7" w:rsidRPr="002A4265" w:rsidTr="002E22A1">
        <w:trPr>
          <w:trHeight w:val="88"/>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F83FF7" w:rsidRPr="002A4265" w:rsidRDefault="00F83FF7" w:rsidP="00A02DF4"/>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высшая  </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первая </w:t>
            </w:r>
          </w:p>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вторая </w:t>
            </w:r>
          </w:p>
        </w:tc>
      </w:tr>
      <w:tr w:rsidR="00F83FF7" w:rsidRPr="002A4265" w:rsidTr="002E22A1">
        <w:trPr>
          <w:trHeight w:val="177"/>
        </w:trPr>
        <w:tc>
          <w:tcPr>
            <w:tcW w:w="4551" w:type="dxa"/>
            <w:tcBorders>
              <w:top w:val="nil"/>
              <w:left w:val="single" w:sz="4" w:space="0" w:color="auto"/>
              <w:bottom w:val="single" w:sz="4" w:space="0" w:color="auto"/>
              <w:right w:val="nil"/>
            </w:tcBorders>
            <w:shd w:val="clear" w:color="000000" w:fill="FFFFFF"/>
            <w:vAlign w:val="center"/>
            <w:hideMark/>
          </w:tcPr>
          <w:p w:rsidR="00F83FF7" w:rsidRPr="002A4265" w:rsidRDefault="00F83FF7" w:rsidP="00A02DF4">
            <w:pPr>
              <w:jc w:val="center"/>
            </w:pPr>
            <w:r w:rsidRPr="002A4265">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3</w:t>
            </w:r>
          </w:p>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1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4 700</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2 686</w:t>
            </w:r>
          </w:p>
        </w:tc>
        <w:tc>
          <w:tcPr>
            <w:tcW w:w="1559" w:type="dxa"/>
            <w:tcBorders>
              <w:top w:val="nil"/>
              <w:left w:val="nil"/>
              <w:bottom w:val="nil"/>
              <w:right w:val="single" w:sz="4" w:space="0" w:color="auto"/>
            </w:tcBorders>
            <w:shd w:val="clear" w:color="auto" w:fill="auto"/>
            <w:vAlign w:val="center"/>
            <w:hideMark/>
          </w:tcPr>
          <w:p w:rsidR="00F83FF7" w:rsidRPr="002A4265" w:rsidRDefault="00F83FF7" w:rsidP="00A02DF4">
            <w:pPr>
              <w:jc w:val="center"/>
            </w:pPr>
            <w:r w:rsidRPr="002A4265">
              <w:t>672</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2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4 889</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2 794</w:t>
            </w:r>
          </w:p>
        </w:tc>
        <w:tc>
          <w:tcPr>
            <w:tcW w:w="1559" w:type="dxa"/>
            <w:tcBorders>
              <w:top w:val="single" w:sz="4" w:space="0" w:color="auto"/>
              <w:left w:val="nil"/>
              <w:bottom w:val="nil"/>
              <w:right w:val="single" w:sz="4" w:space="0" w:color="auto"/>
            </w:tcBorders>
            <w:shd w:val="clear" w:color="auto" w:fill="auto"/>
            <w:vAlign w:val="center"/>
            <w:hideMark/>
          </w:tcPr>
          <w:p w:rsidR="00F83FF7" w:rsidRPr="002A4265" w:rsidRDefault="00F83FF7" w:rsidP="00A02DF4">
            <w:pPr>
              <w:jc w:val="center"/>
            </w:pPr>
            <w:r w:rsidRPr="002A4265">
              <w:t>699</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3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4 984</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2 848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712</w:t>
            </w:r>
          </w:p>
        </w:tc>
      </w:tr>
      <w:tr w:rsidR="00F83FF7" w:rsidRPr="002A4265" w:rsidTr="002E22A1">
        <w:trPr>
          <w:trHeight w:val="315"/>
        </w:trPr>
        <w:tc>
          <w:tcPr>
            <w:tcW w:w="4551" w:type="dxa"/>
            <w:tcBorders>
              <w:top w:val="single" w:sz="4" w:space="0" w:color="auto"/>
              <w:left w:val="single" w:sz="4" w:space="0" w:color="auto"/>
              <w:bottom w:val="single" w:sz="4" w:space="0" w:color="auto"/>
              <w:right w:val="nil"/>
            </w:tcBorders>
            <w:shd w:val="clear" w:color="auto" w:fill="auto"/>
            <w:vAlign w:val="center"/>
            <w:hideMark/>
          </w:tcPr>
          <w:p w:rsidR="00F83FF7" w:rsidRPr="002A4265" w:rsidRDefault="00F83FF7" w:rsidP="00A02DF4">
            <w:r w:rsidRPr="002A4265">
              <w:t>4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5 070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2 897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725</w:t>
            </w:r>
          </w:p>
        </w:tc>
      </w:tr>
    </w:tbl>
    <w:p w:rsidR="00F83FF7" w:rsidRPr="002A4265" w:rsidRDefault="00F83FF7" w:rsidP="00A02DF4">
      <w:pPr>
        <w:pStyle w:val="ConsPlusNormal"/>
        <w:ind w:firstLine="567"/>
        <w:jc w:val="both"/>
        <w:outlineLvl w:val="1"/>
        <w:rPr>
          <w:rFonts w:ascii="Times New Roman" w:hAnsi="Times New Roman" w:cs="Times New Roman"/>
          <w:sz w:val="24"/>
          <w:szCs w:val="24"/>
        </w:rPr>
      </w:pPr>
    </w:p>
    <w:p w:rsidR="00736190" w:rsidRPr="002A4265" w:rsidRDefault="00736190" w:rsidP="00A02DF4">
      <w:pPr>
        <w:pStyle w:val="ConsPlusNormal"/>
        <w:ind w:firstLine="567"/>
        <w:jc w:val="both"/>
        <w:outlineLvl w:val="1"/>
        <w:rPr>
          <w:rFonts w:ascii="Times New Roman" w:hAnsi="Times New Roman" w:cs="Times New Roman"/>
          <w:sz w:val="24"/>
          <w:szCs w:val="24"/>
        </w:rPr>
      </w:pPr>
    </w:p>
    <w:p w:rsidR="00F83FF7" w:rsidRPr="002A4265" w:rsidRDefault="002A4265" w:rsidP="00C46A3C">
      <w:pPr>
        <w:pStyle w:val="ConsPlusNormal"/>
        <w:ind w:firstLine="709"/>
        <w:jc w:val="both"/>
        <w:outlineLvl w:val="1"/>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.14.3. работникам образовательных организаций, за исключением педагогических работников образовательных органи</w:t>
      </w:r>
      <w:r w:rsidRPr="002A4265">
        <w:rPr>
          <w:rFonts w:ascii="Times New Roman" w:hAnsi="Times New Roman" w:cs="Times New Roman"/>
          <w:sz w:val="24"/>
          <w:szCs w:val="24"/>
        </w:rPr>
        <w:t>заций, указанных в подпунктах 4.14.1 и 4</w:t>
      </w:r>
      <w:r w:rsidR="00F83FF7" w:rsidRPr="002A4265">
        <w:rPr>
          <w:rFonts w:ascii="Times New Roman" w:hAnsi="Times New Roman" w:cs="Times New Roman"/>
          <w:sz w:val="24"/>
          <w:szCs w:val="24"/>
        </w:rPr>
        <w:t xml:space="preserve">.14.2: </w:t>
      </w:r>
    </w:p>
    <w:p w:rsidR="00F83FF7" w:rsidRPr="002A4265" w:rsidRDefault="00F83FF7" w:rsidP="00C46A3C">
      <w:pPr>
        <w:autoSpaceDE w:val="0"/>
        <w:autoSpaceDN w:val="0"/>
        <w:adjustRightInd w:val="0"/>
        <w:ind w:firstLine="709"/>
        <w:jc w:val="both"/>
        <w:rPr>
          <w:rFonts w:eastAsiaTheme="minorHAnsi"/>
          <w:lang w:eastAsia="en-US"/>
        </w:rPr>
      </w:pPr>
      <w:r w:rsidRPr="002A4265">
        <w:t xml:space="preserve"> </w:t>
      </w:r>
      <w:r w:rsidRPr="002A4265">
        <w:rPr>
          <w:rFonts w:eastAsiaTheme="minorHAnsi"/>
          <w:lang w:eastAsia="en-US"/>
        </w:rPr>
        <w:t>40</w:t>
      </w:r>
      <w:r w:rsidR="002E22A1" w:rsidRPr="002A4265">
        <w:rPr>
          <w:rFonts w:eastAsiaTheme="minorHAnsi"/>
          <w:lang w:eastAsia="en-US"/>
        </w:rPr>
        <w:t xml:space="preserve"> </w:t>
      </w:r>
      <w:r w:rsidRPr="002A4265">
        <w:rPr>
          <w:rFonts w:eastAsiaTheme="minorHAnsi"/>
          <w:lang w:eastAsia="en-US"/>
        </w:rPr>
        <w:t xml:space="preserve">% от должностного оклада </w:t>
      </w:r>
      <w:r w:rsidR="00736190" w:rsidRPr="002A4265">
        <w:rPr>
          <w:rFonts w:eastAsiaTheme="minorHAnsi"/>
          <w:lang w:eastAsia="en-US"/>
        </w:rPr>
        <w:t>–</w:t>
      </w:r>
      <w:r w:rsidRPr="002A4265">
        <w:rPr>
          <w:rFonts w:eastAsiaTheme="minorHAnsi"/>
          <w:lang w:eastAsia="en-US"/>
        </w:rPr>
        <w:t xml:space="preserve"> при наличии высшей квалификационной категории;</w:t>
      </w:r>
    </w:p>
    <w:p w:rsidR="00F83FF7" w:rsidRPr="002A4265" w:rsidRDefault="00F83FF7" w:rsidP="00C46A3C">
      <w:pPr>
        <w:autoSpaceDE w:val="0"/>
        <w:autoSpaceDN w:val="0"/>
        <w:adjustRightInd w:val="0"/>
        <w:ind w:firstLine="709"/>
        <w:jc w:val="both"/>
        <w:rPr>
          <w:rFonts w:eastAsiaTheme="minorHAnsi"/>
          <w:lang w:eastAsia="en-US"/>
        </w:rPr>
      </w:pPr>
      <w:r w:rsidRPr="002A4265">
        <w:rPr>
          <w:rFonts w:eastAsiaTheme="minorHAnsi"/>
          <w:lang w:eastAsia="en-US"/>
        </w:rPr>
        <w:t>15</w:t>
      </w:r>
      <w:r w:rsidR="002E22A1" w:rsidRPr="002A4265">
        <w:rPr>
          <w:rFonts w:eastAsiaTheme="minorHAnsi"/>
          <w:lang w:eastAsia="en-US"/>
        </w:rPr>
        <w:t xml:space="preserve"> </w:t>
      </w:r>
      <w:r w:rsidRPr="002A4265">
        <w:rPr>
          <w:rFonts w:eastAsiaTheme="minorHAnsi"/>
          <w:lang w:eastAsia="en-US"/>
        </w:rPr>
        <w:t xml:space="preserve">% от должностного оклада </w:t>
      </w:r>
      <w:r w:rsidR="00614BAA" w:rsidRPr="002A4265">
        <w:rPr>
          <w:rFonts w:eastAsiaTheme="minorHAnsi"/>
          <w:lang w:eastAsia="en-US"/>
        </w:rPr>
        <w:t>–</w:t>
      </w:r>
      <w:r w:rsidRPr="002A4265">
        <w:rPr>
          <w:rFonts w:eastAsiaTheme="minorHAnsi"/>
          <w:lang w:eastAsia="en-US"/>
        </w:rPr>
        <w:t xml:space="preserve"> при наличии первой квалификационной категории;</w:t>
      </w:r>
    </w:p>
    <w:p w:rsidR="00F83FF7" w:rsidRPr="002A4265" w:rsidRDefault="00F83FF7" w:rsidP="00C46A3C">
      <w:pPr>
        <w:autoSpaceDE w:val="0"/>
        <w:autoSpaceDN w:val="0"/>
        <w:adjustRightInd w:val="0"/>
        <w:ind w:firstLine="709"/>
        <w:jc w:val="both"/>
        <w:rPr>
          <w:rFonts w:eastAsiaTheme="minorHAnsi"/>
          <w:lang w:eastAsia="en-US"/>
        </w:rPr>
      </w:pPr>
      <w:r w:rsidRPr="002A4265">
        <w:rPr>
          <w:rFonts w:eastAsiaTheme="minorHAnsi"/>
          <w:lang w:eastAsia="en-US"/>
        </w:rPr>
        <w:t>10</w:t>
      </w:r>
      <w:r w:rsidR="002E22A1" w:rsidRPr="002A4265">
        <w:rPr>
          <w:rFonts w:eastAsiaTheme="minorHAnsi"/>
          <w:lang w:eastAsia="en-US"/>
        </w:rPr>
        <w:t xml:space="preserve"> </w:t>
      </w:r>
      <w:r w:rsidRPr="002A4265">
        <w:rPr>
          <w:rFonts w:eastAsiaTheme="minorHAnsi"/>
          <w:lang w:eastAsia="en-US"/>
        </w:rPr>
        <w:t xml:space="preserve">% от должностного оклада </w:t>
      </w:r>
      <w:r w:rsidR="00614BAA" w:rsidRPr="002A4265">
        <w:rPr>
          <w:rFonts w:eastAsiaTheme="minorHAnsi"/>
          <w:lang w:eastAsia="en-US"/>
        </w:rPr>
        <w:t>–</w:t>
      </w:r>
      <w:r w:rsidRPr="002A4265">
        <w:rPr>
          <w:rFonts w:eastAsiaTheme="minorHAnsi"/>
          <w:lang w:eastAsia="en-US"/>
        </w:rPr>
        <w:t xml:space="preserve"> при наличии второй квалификационной категории.</w:t>
      </w:r>
    </w:p>
    <w:p w:rsidR="00F83FF7" w:rsidRPr="002A4265" w:rsidRDefault="002A4265" w:rsidP="00C46A3C">
      <w:pPr>
        <w:pStyle w:val="ConsPlusNormal"/>
        <w:ind w:firstLine="709"/>
        <w:jc w:val="both"/>
        <w:outlineLvl w:val="1"/>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.15. 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 </w:t>
      </w:r>
    </w:p>
    <w:p w:rsidR="002E22A1" w:rsidRPr="002A4265" w:rsidRDefault="002E22A1" w:rsidP="00C46A3C">
      <w:pPr>
        <w:pStyle w:val="ConsPlusNormal"/>
        <w:ind w:firstLine="709"/>
        <w:jc w:val="center"/>
        <w:outlineLvl w:val="1"/>
        <w:rPr>
          <w:rFonts w:ascii="Times New Roman" w:hAnsi="Times New Roman" w:cs="Times New Roman"/>
          <w:sz w:val="24"/>
          <w:szCs w:val="24"/>
        </w:rPr>
      </w:pPr>
    </w:p>
    <w:p w:rsidR="00F83FF7" w:rsidRPr="002A4265" w:rsidRDefault="002A4265" w:rsidP="00A02DF4">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Порядок и условия установления стимулирующих выплат</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 К стимулирующим выплатам относятся следующие доплаты, надбавки и иные поощрительные выплаты:</w:t>
      </w:r>
    </w:p>
    <w:p w:rsidR="00F83FF7" w:rsidRPr="002A4265" w:rsidRDefault="002A4265" w:rsidP="002E22A1">
      <w:pPr>
        <w:pStyle w:val="ConsPlusNormal"/>
        <w:ind w:firstLine="709"/>
        <w:jc w:val="both"/>
        <w:rPr>
          <w:rFonts w:ascii="Times New Roman" w:hAnsi="Times New Roman" w:cs="Times New Roman"/>
          <w:sz w:val="24"/>
          <w:szCs w:val="24"/>
        </w:rPr>
      </w:pPr>
      <w:bookmarkStart w:id="3" w:name="P787"/>
      <w:bookmarkEnd w:id="3"/>
      <w:r w:rsidRPr="002A4265">
        <w:rPr>
          <w:rFonts w:ascii="Times New Roman" w:hAnsi="Times New Roman" w:cs="Times New Roman"/>
          <w:sz w:val="24"/>
          <w:szCs w:val="24"/>
        </w:rPr>
        <w:t>5</w:t>
      </w:r>
      <w:r w:rsidR="00F83FF7" w:rsidRPr="002A4265">
        <w:rPr>
          <w:rFonts w:ascii="Times New Roman" w:hAnsi="Times New Roman" w:cs="Times New Roman"/>
          <w:sz w:val="24"/>
          <w:szCs w:val="24"/>
        </w:rPr>
        <w:t>.1.1.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.1.2. персональная поощрительная выплата;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.1.3. надбавка за выполнение важных (особо важных) и ответственных (особо ответственных) работ;</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.1.4. поощрительная выплата по итогам работы (за месяц, квартал, полугодие, год);</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.1.5. единовременная поощрительная выплата;</w:t>
      </w:r>
    </w:p>
    <w:p w:rsidR="00F83FF7" w:rsidRPr="002A4265" w:rsidRDefault="002A4265" w:rsidP="002E22A1">
      <w:pPr>
        <w:pStyle w:val="ConsPlusNormal"/>
        <w:ind w:firstLine="709"/>
        <w:jc w:val="both"/>
        <w:rPr>
          <w:rFonts w:ascii="Times New Roman" w:hAnsi="Times New Roman" w:cs="Times New Roman"/>
          <w:sz w:val="24"/>
          <w:szCs w:val="24"/>
        </w:rPr>
      </w:pPr>
      <w:bookmarkStart w:id="4" w:name="P793"/>
      <w:bookmarkEnd w:id="4"/>
      <w:r w:rsidRPr="002A4265">
        <w:rPr>
          <w:rFonts w:ascii="Times New Roman" w:hAnsi="Times New Roman" w:cs="Times New Roman"/>
          <w:sz w:val="24"/>
          <w:szCs w:val="24"/>
        </w:rPr>
        <w:t>5</w:t>
      </w:r>
      <w:r w:rsidR="00F83FF7" w:rsidRPr="002A4265">
        <w:rPr>
          <w:rFonts w:ascii="Times New Roman" w:hAnsi="Times New Roman" w:cs="Times New Roman"/>
          <w:sz w:val="24"/>
          <w:szCs w:val="24"/>
        </w:rPr>
        <w:t>.1.6. поощрительная выплата за высокие результаты работы.</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.2. Поощрительные выплаты, указанные в </w:t>
      </w:r>
      <w:hyperlink w:anchor="P787" w:history="1">
        <w:r w:rsidR="005967B6">
          <w:rPr>
            <w:rFonts w:ascii="Times New Roman" w:hAnsi="Times New Roman" w:cs="Times New Roman"/>
            <w:sz w:val="24"/>
            <w:szCs w:val="24"/>
          </w:rPr>
          <w:t>подпунктах 5</w:t>
        </w:r>
        <w:r w:rsidR="00F83FF7" w:rsidRPr="002A4265">
          <w:rPr>
            <w:rFonts w:ascii="Times New Roman" w:hAnsi="Times New Roman" w:cs="Times New Roman"/>
            <w:sz w:val="24"/>
            <w:szCs w:val="24"/>
          </w:rPr>
          <w:t>.1.1</w:t>
        </w:r>
      </w:hyperlink>
      <w:r w:rsidR="00F83FF7" w:rsidRPr="002A4265">
        <w:rPr>
          <w:rFonts w:ascii="Times New Roman" w:hAnsi="Times New Roman" w:cs="Times New Roman"/>
          <w:sz w:val="24"/>
          <w:szCs w:val="24"/>
        </w:rPr>
        <w:t xml:space="preserve"> - </w:t>
      </w:r>
      <w:hyperlink w:anchor="P793" w:history="1">
        <w:r w:rsidR="005967B6">
          <w:rPr>
            <w:rFonts w:ascii="Times New Roman" w:hAnsi="Times New Roman" w:cs="Times New Roman"/>
            <w:sz w:val="24"/>
            <w:szCs w:val="24"/>
          </w:rPr>
          <w:t>5.1.6 пункта 5</w:t>
        </w:r>
        <w:r w:rsidR="00F83FF7" w:rsidRPr="002A4265">
          <w:rPr>
            <w:rFonts w:ascii="Times New Roman" w:hAnsi="Times New Roman" w:cs="Times New Roman"/>
            <w:sz w:val="24"/>
            <w:szCs w:val="24"/>
          </w:rPr>
          <w:t>.1</w:t>
        </w:r>
      </w:hyperlink>
      <w:r w:rsidR="00F83FF7" w:rsidRPr="002A4265">
        <w:rPr>
          <w:rFonts w:ascii="Times New Roman" w:hAnsi="Times New Roman" w:cs="Times New Roman"/>
          <w:sz w:val="24"/>
          <w:szCs w:val="24"/>
        </w:rPr>
        <w:t>, устанавливаются по решению руководителя организации образования: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.2.1. заместителям руководителя, главному бухгалтеру, работникам (рабочим), подчиненным руководителю государственной организации непосредственно;</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.2.2. руководителям структурных подразделений организации образования, работникам (рабочим), подчиненным заместителю руководителя организации образования, </w:t>
      </w:r>
      <w:r w:rsidR="001625FE" w:rsidRPr="002A4265">
        <w:rPr>
          <w:rFonts w:ascii="Times New Roman" w:eastAsiaTheme="minorHAnsi" w:hAnsi="Times New Roman" w:cs="Times New Roman"/>
          <w:sz w:val="24"/>
          <w:szCs w:val="24"/>
          <w:lang w:eastAsia="en-US"/>
        </w:rPr>
        <w:t>–</w:t>
      </w:r>
      <w:r w:rsidR="00F83FF7" w:rsidRPr="002A4265">
        <w:rPr>
          <w:rFonts w:ascii="Times New Roman" w:hAnsi="Times New Roman" w:cs="Times New Roman"/>
          <w:sz w:val="24"/>
          <w:szCs w:val="24"/>
        </w:rPr>
        <w:t xml:space="preserve"> по представлению заместителей руководителя организации образования;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.2.3. остальным работникам (рабочим), занятым в структурных подразделениях организации образования, </w:t>
      </w:r>
      <w:r w:rsidR="001625FE" w:rsidRPr="002A4265">
        <w:rPr>
          <w:rFonts w:ascii="Times New Roman" w:eastAsiaTheme="minorHAnsi" w:hAnsi="Times New Roman" w:cs="Times New Roman"/>
          <w:sz w:val="24"/>
          <w:szCs w:val="24"/>
          <w:lang w:eastAsia="en-US"/>
        </w:rPr>
        <w:t>–</w:t>
      </w:r>
      <w:r w:rsidR="00F83FF7" w:rsidRPr="002A4265">
        <w:rPr>
          <w:rFonts w:ascii="Times New Roman" w:hAnsi="Times New Roman" w:cs="Times New Roman"/>
          <w:sz w:val="24"/>
          <w:szCs w:val="24"/>
        </w:rPr>
        <w:t xml:space="preserve"> по представлению руководителей структурных </w:t>
      </w:r>
      <w:r w:rsidR="00F83FF7" w:rsidRPr="002A4265">
        <w:rPr>
          <w:rFonts w:ascii="Times New Roman" w:hAnsi="Times New Roman" w:cs="Times New Roman"/>
          <w:sz w:val="24"/>
          <w:szCs w:val="24"/>
        </w:rPr>
        <w:lastRenderedPageBreak/>
        <w:t>подразделений организации образования.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.3. Поощрительные выплаты, указанные в </w:t>
      </w:r>
      <w:r w:rsidR="00FD00E5" w:rsidRPr="002A4265">
        <w:rPr>
          <w:rFonts w:ascii="Times New Roman" w:hAnsi="Times New Roman" w:cs="Times New Roman"/>
          <w:sz w:val="24"/>
          <w:szCs w:val="24"/>
        </w:rPr>
        <w:t>под</w:t>
      </w:r>
      <w:hyperlink w:anchor="P787" w:history="1">
        <w:proofErr w:type="gramStart"/>
        <w:r w:rsidR="005967B6">
          <w:rPr>
            <w:rFonts w:ascii="Times New Roman" w:hAnsi="Times New Roman" w:cs="Times New Roman"/>
            <w:sz w:val="24"/>
            <w:szCs w:val="24"/>
          </w:rPr>
          <w:t>пунктах</w:t>
        </w:r>
        <w:proofErr w:type="gramEnd"/>
        <w:r w:rsidR="005967B6">
          <w:rPr>
            <w:rFonts w:ascii="Times New Roman" w:hAnsi="Times New Roman" w:cs="Times New Roman"/>
            <w:sz w:val="24"/>
            <w:szCs w:val="24"/>
          </w:rPr>
          <w:t xml:space="preserve"> 5</w:t>
        </w:r>
        <w:r w:rsidR="00F83FF7" w:rsidRPr="002A4265">
          <w:rPr>
            <w:rFonts w:ascii="Times New Roman" w:hAnsi="Times New Roman" w:cs="Times New Roman"/>
            <w:sz w:val="24"/>
            <w:szCs w:val="24"/>
          </w:rPr>
          <w:t>.1.1</w:t>
        </w:r>
      </w:hyperlink>
      <w:r w:rsidR="00F83FF7" w:rsidRPr="002A4265">
        <w:rPr>
          <w:rFonts w:ascii="Times New Roman" w:hAnsi="Times New Roman" w:cs="Times New Roman"/>
          <w:sz w:val="24"/>
          <w:szCs w:val="24"/>
        </w:rPr>
        <w:t xml:space="preserve"> </w:t>
      </w:r>
      <w:r w:rsidR="00FD00E5"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w:t>
      </w:r>
      <w:hyperlink w:anchor="P793" w:history="1">
        <w:r w:rsidR="005967B6">
          <w:rPr>
            <w:rFonts w:ascii="Times New Roman" w:hAnsi="Times New Roman" w:cs="Times New Roman"/>
            <w:sz w:val="24"/>
            <w:szCs w:val="24"/>
          </w:rPr>
          <w:t>5</w:t>
        </w:r>
        <w:r w:rsidR="003B0214" w:rsidRPr="002A4265">
          <w:rPr>
            <w:rFonts w:ascii="Times New Roman" w:hAnsi="Times New Roman" w:cs="Times New Roman"/>
            <w:sz w:val="24"/>
            <w:szCs w:val="24"/>
          </w:rPr>
          <w:t>.1</w:t>
        </w:r>
        <w:r w:rsidR="005967B6">
          <w:rPr>
            <w:rFonts w:ascii="Times New Roman" w:hAnsi="Times New Roman" w:cs="Times New Roman"/>
            <w:sz w:val="24"/>
            <w:szCs w:val="24"/>
          </w:rPr>
          <w:t>.6 пункта 5</w:t>
        </w:r>
        <w:r w:rsidR="00F83FF7" w:rsidRPr="002A4265">
          <w:rPr>
            <w:rFonts w:ascii="Times New Roman" w:hAnsi="Times New Roman" w:cs="Times New Roman"/>
            <w:sz w:val="24"/>
            <w:szCs w:val="24"/>
          </w:rPr>
          <w:t>.1</w:t>
        </w:r>
      </w:hyperlink>
      <w:r w:rsidR="00F83FF7" w:rsidRPr="002A4265">
        <w:rPr>
          <w:rFonts w:ascii="Times New Roman" w:hAnsi="Times New Roman" w:cs="Times New Roman"/>
          <w:sz w:val="24"/>
          <w:szCs w:val="24"/>
        </w:rPr>
        <w:t xml:space="preserve">, руководителю организации образования </w:t>
      </w:r>
      <w:r w:rsidR="00363507" w:rsidRPr="002A4265">
        <w:rPr>
          <w:rFonts w:ascii="Times New Roman" w:hAnsi="Times New Roman" w:cs="Times New Roman"/>
          <w:sz w:val="24"/>
          <w:szCs w:val="24"/>
        </w:rPr>
        <w:t>устанавливаются вышестоящим органом управления</w:t>
      </w:r>
      <w:r w:rsidR="00F83FF7" w:rsidRPr="002A4265">
        <w:rPr>
          <w:rFonts w:ascii="Times New Roman" w:hAnsi="Times New Roman" w:cs="Times New Roman"/>
          <w:sz w:val="24"/>
          <w:szCs w:val="24"/>
        </w:rPr>
        <w:t xml:space="preserve"> на определенный срок в течение календарного года.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20 % от должностного оклада </w:t>
      </w:r>
      <w:r w:rsidR="00FD00E5"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при наличии ученой степени доктора наук по соответствующему профилю;</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10 % от должностного оклада </w:t>
      </w:r>
      <w:r w:rsidR="00FD00E5"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при наличии степени кандидата наук по соответствующему профилю;</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20 % от должностного оклада </w:t>
      </w:r>
      <w:r w:rsidR="00FD00E5"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w:t>
      </w:r>
      <w:proofErr w:type="spellStart"/>
      <w:r w:rsidRPr="002A4265">
        <w:rPr>
          <w:rFonts w:ascii="Times New Roman" w:hAnsi="Times New Roman" w:cs="Times New Roman"/>
          <w:sz w:val="24"/>
          <w:szCs w:val="24"/>
        </w:rPr>
        <w:t>профтехобразования</w:t>
      </w:r>
      <w:proofErr w:type="spellEnd"/>
      <w:r w:rsidRPr="002A4265">
        <w:rPr>
          <w:rFonts w:ascii="Times New Roman" w:hAnsi="Times New Roman" w:cs="Times New Roman"/>
          <w:sz w:val="24"/>
          <w:szCs w:val="24"/>
        </w:rPr>
        <w:t>», «Заслуженный работник физической культуры Российской Федерации»;</w:t>
      </w:r>
    </w:p>
    <w:p w:rsidR="00F83FF7" w:rsidRPr="002A4265" w:rsidRDefault="00F83FF7" w:rsidP="002E22A1">
      <w:pPr>
        <w:pStyle w:val="ConsPlusNormal"/>
        <w:ind w:firstLine="709"/>
        <w:jc w:val="both"/>
        <w:rPr>
          <w:rFonts w:ascii="Times New Roman" w:hAnsi="Times New Roman" w:cs="Times New Roman"/>
          <w:sz w:val="24"/>
          <w:szCs w:val="24"/>
        </w:rPr>
      </w:pPr>
      <w:proofErr w:type="gramStart"/>
      <w:r w:rsidRPr="002A4265">
        <w:rPr>
          <w:rFonts w:ascii="Times New Roman" w:hAnsi="Times New Roman" w:cs="Times New Roman"/>
          <w:sz w:val="24"/>
          <w:szCs w:val="24"/>
        </w:rPr>
        <w:t xml:space="preserve">10 % от должностного оклада </w:t>
      </w:r>
      <w:r w:rsidR="00FD00E5"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rsidRPr="002A4265">
        <w:rPr>
          <w:rFonts w:ascii="Times New Roman" w:hAnsi="Times New Roman" w:cs="Times New Roman"/>
          <w:sz w:val="24"/>
          <w:szCs w:val="24"/>
        </w:rPr>
        <w:t xml:space="preserve"> и образования Тверской области», «Почетный работник физической культуры, спорта и туризма Тверской области».</w:t>
      </w:r>
    </w:p>
    <w:p w:rsidR="00F83FF7" w:rsidRPr="002A4265" w:rsidRDefault="00F83FF7" w:rsidP="002E22A1">
      <w:pPr>
        <w:pStyle w:val="ConsPlusNormal"/>
        <w:ind w:firstLine="709"/>
        <w:jc w:val="both"/>
        <w:rPr>
          <w:rFonts w:ascii="Times New Roman" w:hAnsi="Times New Roman" w:cs="Times New Roman"/>
          <w:sz w:val="24"/>
          <w:szCs w:val="24"/>
        </w:rPr>
      </w:pPr>
      <w:proofErr w:type="gramStart"/>
      <w:r w:rsidRPr="002A4265">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2A4265">
        <w:rPr>
          <w:rFonts w:ascii="Times New Roman" w:hAnsi="Times New Roman" w:cs="Times New Roman"/>
          <w:sz w:val="24"/>
          <w:szCs w:val="24"/>
        </w:rPr>
        <w:t xml:space="preserve"> ученой степени по соответствующему профилю надбавка устанавливается по основной должности по одному из оснований по выбору работника.</w:t>
      </w:r>
    </w:p>
    <w:p w:rsidR="00F83FF7" w:rsidRPr="002A4265" w:rsidRDefault="00F83FF7" w:rsidP="002E22A1">
      <w:pPr>
        <w:pStyle w:val="ConsPlusNormal"/>
        <w:ind w:firstLine="709"/>
        <w:jc w:val="both"/>
        <w:rPr>
          <w:rFonts w:ascii="Times New Roman" w:hAnsi="Times New Roman" w:cs="Times New Roman"/>
          <w:sz w:val="24"/>
          <w:szCs w:val="24"/>
        </w:rPr>
      </w:pPr>
      <w:proofErr w:type="gramStart"/>
      <w:r w:rsidRPr="002A4265">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2A4265">
        <w:rPr>
          <w:rFonts w:ascii="Times New Roman" w:hAnsi="Times New Roman" w:cs="Times New Roman"/>
          <w:sz w:val="24"/>
          <w:szCs w:val="24"/>
        </w:rPr>
        <w:t xml:space="preserve">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5.5.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Основными показателями для осуществления указанных выплат при оценке труда работников (рабочих) являются: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и качество процесса обучения;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эффективность и качество процесса воспитания </w:t>
      </w:r>
      <w:proofErr w:type="gramStart"/>
      <w:r w:rsidRPr="002A4265">
        <w:rPr>
          <w:rFonts w:ascii="Times New Roman" w:hAnsi="Times New Roman" w:cs="Times New Roman"/>
          <w:sz w:val="24"/>
          <w:szCs w:val="24"/>
        </w:rPr>
        <w:t>обучающихся</w:t>
      </w:r>
      <w:proofErr w:type="gramEnd"/>
      <w:r w:rsidRPr="002A4265">
        <w:rPr>
          <w:rFonts w:ascii="Times New Roman" w:hAnsi="Times New Roman" w:cs="Times New Roman"/>
          <w:sz w:val="24"/>
          <w:szCs w:val="24"/>
        </w:rPr>
        <w:t>;</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эффективность обеспечения условий, направленных на </w:t>
      </w:r>
      <w:proofErr w:type="spellStart"/>
      <w:r w:rsidRPr="002A4265">
        <w:rPr>
          <w:rFonts w:ascii="Times New Roman" w:hAnsi="Times New Roman" w:cs="Times New Roman"/>
          <w:sz w:val="24"/>
          <w:szCs w:val="24"/>
        </w:rPr>
        <w:t>здоровьесбережение</w:t>
      </w:r>
      <w:proofErr w:type="spellEnd"/>
      <w:r w:rsidRPr="002A4265">
        <w:rPr>
          <w:rFonts w:ascii="Times New Roman" w:hAnsi="Times New Roman" w:cs="Times New Roman"/>
          <w:sz w:val="24"/>
          <w:szCs w:val="24"/>
        </w:rPr>
        <w:t xml:space="preserve"> и безопасность образовательного процесса;</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использование информационных технологий в процессе обучения и воспитания;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доступность качественного образования.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Основными показателями для осуществления указанных выплат при оценке труда руководителя являются: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и качество процесса обучения в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эффективность и качество процесса воспитания </w:t>
      </w:r>
      <w:proofErr w:type="gramStart"/>
      <w:r w:rsidRPr="002A4265">
        <w:rPr>
          <w:rFonts w:ascii="Times New Roman" w:hAnsi="Times New Roman" w:cs="Times New Roman"/>
          <w:sz w:val="24"/>
          <w:szCs w:val="24"/>
        </w:rPr>
        <w:t>обучающихся</w:t>
      </w:r>
      <w:proofErr w:type="gramEnd"/>
      <w:r w:rsidRPr="002A4265">
        <w:rPr>
          <w:rFonts w:ascii="Times New Roman" w:hAnsi="Times New Roman" w:cs="Times New Roman"/>
          <w:sz w:val="24"/>
          <w:szCs w:val="24"/>
        </w:rPr>
        <w:t xml:space="preserve"> в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эффективность обеспечения условий, направленных на </w:t>
      </w:r>
      <w:proofErr w:type="spellStart"/>
      <w:r w:rsidRPr="002A4265">
        <w:rPr>
          <w:rFonts w:ascii="Times New Roman" w:hAnsi="Times New Roman" w:cs="Times New Roman"/>
          <w:sz w:val="24"/>
          <w:szCs w:val="24"/>
        </w:rPr>
        <w:t>здоровьесбережение</w:t>
      </w:r>
      <w:proofErr w:type="spellEnd"/>
      <w:r w:rsidRPr="002A4265">
        <w:rPr>
          <w:rFonts w:ascii="Times New Roman" w:hAnsi="Times New Roman" w:cs="Times New Roman"/>
          <w:sz w:val="24"/>
          <w:szCs w:val="24"/>
        </w:rPr>
        <w:t xml:space="preserve"> и безопасность образовательного процесса в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использование информационных технологий в образовательном процессе и административной деятельности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доступность качественного образования в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управленческой деятельности.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муниципальной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Размер поощрительных выплат за высокие результаты работникам (рабочим) муниципальной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F83FF7" w:rsidRPr="002A4265" w:rsidRDefault="002A4265" w:rsidP="002A4265">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 xml:space="preserve">            5</w:t>
      </w:r>
      <w:r w:rsidR="00F83FF7" w:rsidRPr="002A4265">
        <w:rPr>
          <w:rFonts w:ascii="Times New Roman" w:hAnsi="Times New Roman" w:cs="Times New Roman"/>
          <w:sz w:val="24"/>
          <w:szCs w:val="24"/>
        </w:rPr>
        <w:t>.6.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w:t>
      </w:r>
      <w:r w:rsidR="00363507" w:rsidRPr="002A4265">
        <w:rPr>
          <w:rFonts w:ascii="Times New Roman" w:hAnsi="Times New Roman" w:cs="Times New Roman"/>
          <w:sz w:val="24"/>
          <w:szCs w:val="24"/>
        </w:rPr>
        <w:t xml:space="preserve"> муниципальной</w:t>
      </w:r>
      <w:r w:rsidRPr="002A4265">
        <w:rPr>
          <w:rFonts w:ascii="Times New Roman" w:hAnsi="Times New Roman" w:cs="Times New Roman"/>
          <w:sz w:val="24"/>
          <w:szCs w:val="24"/>
        </w:rPr>
        <w:t xml:space="preserve"> организации образования с учетом обеспечения указанных выплат финансовыми средствами.</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Решение об установлении руководителю организации образования персональной поощрительной выплаты и ее размерах, но не более чем 200 % от должностного оклада, принимается </w:t>
      </w:r>
      <w:r w:rsidR="00363507" w:rsidRPr="002A4265">
        <w:rPr>
          <w:rFonts w:ascii="Times New Roman" w:hAnsi="Times New Roman" w:cs="Times New Roman"/>
          <w:sz w:val="24"/>
          <w:szCs w:val="24"/>
        </w:rPr>
        <w:t>вышестоящим органом управления</w:t>
      </w:r>
      <w:r w:rsidRPr="002A4265">
        <w:rPr>
          <w:rFonts w:ascii="Times New Roman" w:hAnsi="Times New Roman" w:cs="Times New Roman"/>
          <w:sz w:val="24"/>
          <w:szCs w:val="24"/>
        </w:rPr>
        <w:t>, на определенный срок в течение календарного года.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.7. </w:t>
      </w:r>
      <w:proofErr w:type="gramStart"/>
      <w:r w:rsidR="00F83FF7" w:rsidRPr="002A4265">
        <w:rPr>
          <w:rFonts w:ascii="Times New Roman" w:hAnsi="Times New Roman" w:cs="Times New Roman"/>
          <w:sz w:val="24"/>
          <w:szCs w:val="24"/>
        </w:rPr>
        <w:t xml:space="preserve">Надбавка за выполнение важных (особо важных) и ответственных (особо ответственных) работ устанавливается по решению руководителя </w:t>
      </w:r>
      <w:r w:rsidR="00363507" w:rsidRPr="002A4265">
        <w:rPr>
          <w:rFonts w:ascii="Times New Roman" w:hAnsi="Times New Roman" w:cs="Times New Roman"/>
          <w:sz w:val="24"/>
          <w:szCs w:val="24"/>
        </w:rPr>
        <w:t xml:space="preserve">муниципальной </w:t>
      </w:r>
      <w:r w:rsidR="00F83FF7" w:rsidRPr="002A4265">
        <w:rPr>
          <w:rFonts w:ascii="Times New Roman" w:hAnsi="Times New Roman" w:cs="Times New Roman"/>
          <w:sz w:val="24"/>
          <w:szCs w:val="24"/>
        </w:rPr>
        <w:t>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roofErr w:type="gramEnd"/>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.8. </w:t>
      </w:r>
      <w:proofErr w:type="gramStart"/>
      <w:r w:rsidR="00F83FF7" w:rsidRPr="002A4265">
        <w:rPr>
          <w:rFonts w:ascii="Times New Roman" w:hAnsi="Times New Roman" w:cs="Times New Roman"/>
          <w:sz w:val="24"/>
          <w:szCs w:val="24"/>
        </w:rPr>
        <w:t xml:space="preserve">Поощрительная выплата по итогам работы (за месяц, квартал, полугодие, год) работникам (рабочим) </w:t>
      </w:r>
      <w:r w:rsidR="00363507" w:rsidRPr="002A4265">
        <w:rPr>
          <w:rFonts w:ascii="Times New Roman" w:hAnsi="Times New Roman" w:cs="Times New Roman"/>
          <w:sz w:val="24"/>
          <w:szCs w:val="24"/>
        </w:rPr>
        <w:t xml:space="preserve">муниципальных </w:t>
      </w:r>
      <w:r w:rsidR="00F83FF7" w:rsidRPr="002A4265">
        <w:rPr>
          <w:rFonts w:ascii="Times New Roman" w:hAnsi="Times New Roman" w:cs="Times New Roman"/>
          <w:sz w:val="24"/>
          <w:szCs w:val="24"/>
        </w:rPr>
        <w:t>организаций образования устанавливается с учетом выполнения качественных и количественных показателей, входящих в систему оценки деятельности</w:t>
      </w:r>
      <w:r w:rsidR="00363507" w:rsidRPr="002A4265">
        <w:rPr>
          <w:rFonts w:ascii="Times New Roman" w:hAnsi="Times New Roman" w:cs="Times New Roman"/>
          <w:sz w:val="24"/>
          <w:szCs w:val="24"/>
        </w:rPr>
        <w:t xml:space="preserve"> муниципальных </w:t>
      </w:r>
      <w:r w:rsidR="00F83FF7" w:rsidRPr="002A4265">
        <w:rPr>
          <w:rFonts w:ascii="Times New Roman" w:hAnsi="Times New Roman" w:cs="Times New Roman"/>
          <w:sz w:val="24"/>
          <w:szCs w:val="24"/>
        </w:rPr>
        <w:t xml:space="preserve">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 </w:t>
      </w:r>
      <w:r w:rsidR="00363507" w:rsidRPr="002A4265">
        <w:rPr>
          <w:rFonts w:ascii="Times New Roman" w:hAnsi="Times New Roman" w:cs="Times New Roman"/>
          <w:sz w:val="24"/>
          <w:szCs w:val="24"/>
        </w:rPr>
        <w:t>районным отделом образования администрации Сонковского района Тверской области.</w:t>
      </w:r>
      <w:proofErr w:type="gramEnd"/>
    </w:p>
    <w:p w:rsidR="00F83FF7" w:rsidRPr="002A4265" w:rsidRDefault="002A4265" w:rsidP="002A4265">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 xml:space="preserve">               5</w:t>
      </w:r>
      <w:r w:rsidR="00F83FF7" w:rsidRPr="002A4265">
        <w:rPr>
          <w:rFonts w:ascii="Times New Roman" w:hAnsi="Times New Roman" w:cs="Times New Roman"/>
          <w:sz w:val="24"/>
          <w:szCs w:val="24"/>
        </w:rPr>
        <w:t>.9. Единовременная поощрительная выплата устанавливается работникам (рабочим) к профессиональному празднику и в связи с юбилейными датами.</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Порядок и условия единовременной поощрительной выплаты устанавливаются локальными нормативными актами организаций образования.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5.10. Надбавка за присвоение ученой степени по соответствующему профилю, ученого, почетного, высшего спортивного, спортивного званий по соответствующему профилю и награждение почетным знаком, нагрудным знаком по соответствующему профилю устанавливается специалистам образовательной организации дополнительного профессионального образования (повышения квалификации) в следующих размерах:</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40 % от должностного оклада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ученое звание доцента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60 % от должностного оклада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ученое звание профессора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 xml:space="preserve">3 000 рублей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ученую степень кандидата наук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7 000 рублей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ученую степень доктора наук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20 % от должностного оклада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w:t>
      </w:r>
      <w:proofErr w:type="spellStart"/>
      <w:r w:rsidRPr="002A4265">
        <w:rPr>
          <w:rFonts w:ascii="Times New Roman" w:hAnsi="Times New Roman" w:cs="Times New Roman"/>
          <w:sz w:val="24"/>
          <w:szCs w:val="24"/>
        </w:rPr>
        <w:t>профтехобразования</w:t>
      </w:r>
      <w:proofErr w:type="spellEnd"/>
      <w:r w:rsidRPr="002A4265">
        <w:rPr>
          <w:rFonts w:ascii="Times New Roman" w:hAnsi="Times New Roman" w:cs="Times New Roman"/>
          <w:sz w:val="24"/>
          <w:szCs w:val="24"/>
        </w:rPr>
        <w:t>», «Заслуженный работник физической культуры Российской Федерации»;</w:t>
      </w:r>
    </w:p>
    <w:p w:rsidR="002A4265" w:rsidRPr="002A4265" w:rsidRDefault="002A4265" w:rsidP="002A4265">
      <w:pPr>
        <w:pStyle w:val="ConsPlusNormal"/>
        <w:ind w:firstLine="709"/>
        <w:jc w:val="both"/>
        <w:rPr>
          <w:rFonts w:ascii="Times New Roman" w:hAnsi="Times New Roman" w:cs="Times New Roman"/>
          <w:sz w:val="24"/>
          <w:szCs w:val="24"/>
        </w:rPr>
      </w:pPr>
      <w:proofErr w:type="gramStart"/>
      <w:r w:rsidRPr="002A4265">
        <w:rPr>
          <w:rFonts w:ascii="Times New Roman" w:hAnsi="Times New Roman" w:cs="Times New Roman"/>
          <w:sz w:val="24"/>
          <w:szCs w:val="24"/>
        </w:rPr>
        <w:t xml:space="preserve">10 % от должностного оклада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rsidRPr="002A4265">
        <w:rPr>
          <w:rFonts w:ascii="Times New Roman" w:hAnsi="Times New Roman" w:cs="Times New Roman"/>
          <w:sz w:val="24"/>
          <w:szCs w:val="24"/>
        </w:rPr>
        <w:t xml:space="preserve"> и образования Тверской области», «Почетный работник физической культуры, спорта и туризма Тверской области».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присвоение ученой степени кандидата наук, доктора наук по соответствующему профилю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присвоение ученого звания доцента, профессора по соответствующему профилю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Указанные надбавки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Регламент распределения выплат утверждается локальным актом </w:t>
      </w:r>
      <w:r w:rsidR="00363507" w:rsidRPr="002A4265">
        <w:rPr>
          <w:rFonts w:ascii="Times New Roman" w:hAnsi="Times New Roman" w:cs="Times New Roman"/>
          <w:sz w:val="24"/>
          <w:szCs w:val="24"/>
        </w:rPr>
        <w:t xml:space="preserve">муниципальной </w:t>
      </w:r>
      <w:r w:rsidRPr="002A4265">
        <w:rPr>
          <w:rFonts w:ascii="Times New Roman" w:hAnsi="Times New Roman" w:cs="Times New Roman"/>
          <w:sz w:val="24"/>
          <w:szCs w:val="24"/>
        </w:rPr>
        <w:t>организации образования на основе примерного</w:t>
      </w:r>
      <w:r w:rsidR="00363507" w:rsidRPr="002A4265">
        <w:rPr>
          <w:rFonts w:ascii="Times New Roman" w:hAnsi="Times New Roman" w:cs="Times New Roman"/>
          <w:sz w:val="24"/>
          <w:szCs w:val="24"/>
        </w:rPr>
        <w:t xml:space="preserve"> регионального</w:t>
      </w:r>
      <w:r w:rsidRPr="002A4265">
        <w:rPr>
          <w:rFonts w:ascii="Times New Roman" w:hAnsi="Times New Roman" w:cs="Times New Roman"/>
          <w:sz w:val="24"/>
          <w:szCs w:val="24"/>
        </w:rPr>
        <w:t xml:space="preserve"> </w:t>
      </w:r>
      <w:r w:rsidR="00363507" w:rsidRPr="002A4265">
        <w:rPr>
          <w:rFonts w:ascii="Times New Roman" w:hAnsi="Times New Roman" w:cs="Times New Roman"/>
          <w:sz w:val="24"/>
          <w:szCs w:val="24"/>
        </w:rPr>
        <w:t>регламента вышестоящего органа управления организацией</w:t>
      </w:r>
      <w:r w:rsidRPr="002A4265">
        <w:rPr>
          <w:rFonts w:ascii="Times New Roman" w:hAnsi="Times New Roman" w:cs="Times New Roman"/>
          <w:sz w:val="24"/>
          <w:szCs w:val="24"/>
        </w:rPr>
        <w:t>.</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Перечень, порядок и критерии показателей, характеризующие результативность деятельности руководителей </w:t>
      </w:r>
      <w:r w:rsidR="00363507" w:rsidRPr="002A4265">
        <w:rPr>
          <w:rFonts w:ascii="Times New Roman" w:hAnsi="Times New Roman" w:cs="Times New Roman"/>
          <w:sz w:val="24"/>
          <w:szCs w:val="24"/>
        </w:rPr>
        <w:t xml:space="preserve">муниципальных </w:t>
      </w:r>
      <w:r w:rsidRPr="002A4265">
        <w:rPr>
          <w:rFonts w:ascii="Times New Roman" w:hAnsi="Times New Roman" w:cs="Times New Roman"/>
          <w:sz w:val="24"/>
          <w:szCs w:val="24"/>
        </w:rPr>
        <w:t xml:space="preserve">организаций образования, и критерии их оценки устанавливаются </w:t>
      </w:r>
      <w:r w:rsidR="00363507" w:rsidRPr="002A4265">
        <w:rPr>
          <w:rFonts w:ascii="Times New Roman" w:hAnsi="Times New Roman" w:cs="Times New Roman"/>
          <w:sz w:val="24"/>
          <w:szCs w:val="24"/>
        </w:rPr>
        <w:t>районным отделом образования администрации Сонковского района Тверской области.</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Установление условий выплат, не связанных с результативностью труда, не допускается.</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Объем части фонда оплаты труда </w:t>
      </w:r>
      <w:r w:rsidR="008B711F" w:rsidRPr="002A4265">
        <w:rPr>
          <w:rFonts w:ascii="Times New Roman" w:hAnsi="Times New Roman" w:cs="Times New Roman"/>
          <w:sz w:val="24"/>
          <w:szCs w:val="24"/>
        </w:rPr>
        <w:t xml:space="preserve">муниципальной </w:t>
      </w:r>
      <w:r w:rsidRPr="002A4265">
        <w:rPr>
          <w:rFonts w:ascii="Times New Roman" w:hAnsi="Times New Roman" w:cs="Times New Roman"/>
          <w:sz w:val="24"/>
          <w:szCs w:val="24"/>
        </w:rPr>
        <w:t xml:space="preserve">организации образования, направленный на эти цели, определяется ежегодно </w:t>
      </w:r>
      <w:r w:rsidR="008B711F" w:rsidRPr="002A4265">
        <w:rPr>
          <w:rFonts w:ascii="Times New Roman" w:hAnsi="Times New Roman" w:cs="Times New Roman"/>
          <w:sz w:val="24"/>
          <w:szCs w:val="24"/>
        </w:rPr>
        <w:t>вышестоящим органом управления</w:t>
      </w:r>
      <w:r w:rsidRPr="002A4265">
        <w:rPr>
          <w:rFonts w:ascii="Times New Roman" w:hAnsi="Times New Roman" w:cs="Times New Roman"/>
          <w:sz w:val="24"/>
          <w:szCs w:val="24"/>
        </w:rPr>
        <w:t>.</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2A4265" w:rsidP="00881289">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6</w:t>
      </w:r>
      <w:r w:rsidR="00F83FF7" w:rsidRPr="002A4265">
        <w:rPr>
          <w:rFonts w:ascii="Times New Roman" w:hAnsi="Times New Roman" w:cs="Times New Roman"/>
          <w:sz w:val="24"/>
          <w:szCs w:val="24"/>
        </w:rPr>
        <w:t>. Планирование фонда оплаты труда</w:t>
      </w:r>
      <w:r w:rsidR="00881289"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в организациях образования</w:t>
      </w:r>
    </w:p>
    <w:p w:rsidR="00F83FF7" w:rsidRPr="002A4265" w:rsidRDefault="00F83FF7" w:rsidP="00A02DF4">
      <w:pPr>
        <w:pStyle w:val="ConsPlusNormal"/>
        <w:jc w:val="both"/>
        <w:rPr>
          <w:rFonts w:ascii="Times New Roman" w:hAnsi="Times New Roman" w:cs="Times New Roman"/>
          <w:sz w:val="24"/>
          <w:szCs w:val="24"/>
        </w:rPr>
      </w:pPr>
    </w:p>
    <w:p w:rsidR="008B711F" w:rsidRPr="002A4265" w:rsidRDefault="008B711F" w:rsidP="008B711F">
      <w:pPr>
        <w:ind w:firstLine="720"/>
        <w:jc w:val="both"/>
      </w:pPr>
      <w:proofErr w:type="gramStart"/>
      <w:r w:rsidRPr="002A4265">
        <w:t>Фонд оплаты труда муниципальных организаций образования муниципальног</w:t>
      </w:r>
      <w:r w:rsidR="00265F8A">
        <w:t xml:space="preserve">о образования </w:t>
      </w:r>
      <w:proofErr w:type="spellStart"/>
      <w:r w:rsidR="00265F8A">
        <w:t>Сонковский</w:t>
      </w:r>
      <w:proofErr w:type="spellEnd"/>
      <w:r w:rsidR="00265F8A">
        <w:t xml:space="preserve"> район</w:t>
      </w:r>
      <w:r w:rsidR="00265F8A" w:rsidRPr="00265F8A">
        <w:t xml:space="preserve"> </w:t>
      </w:r>
      <w:r w:rsidR="00265F8A">
        <w:t>Тверской области</w:t>
      </w:r>
      <w:r w:rsidRPr="002A4265">
        <w:t xml:space="preserve"> определяется в пределах бюджетных ассигнований, предусмотренных главному распорядителю средств бюджета муниципального образования </w:t>
      </w:r>
      <w:proofErr w:type="spellStart"/>
      <w:r w:rsidR="00265F8A">
        <w:t>Сонковский</w:t>
      </w:r>
      <w:proofErr w:type="spellEnd"/>
      <w:r w:rsidR="00265F8A">
        <w:t xml:space="preserve"> район</w:t>
      </w:r>
      <w:r w:rsidR="00265F8A" w:rsidRPr="00265F8A">
        <w:t xml:space="preserve"> </w:t>
      </w:r>
      <w:r w:rsidR="00265F8A">
        <w:t>Тверской области</w:t>
      </w:r>
      <w:r w:rsidRPr="002A4265">
        <w:t xml:space="preserve"> в соответствующей </w:t>
      </w:r>
      <w:r w:rsidRPr="002A4265">
        <w:lastRenderedPageBreak/>
        <w:t>сфере решением Собрания депутатов муниципальног</w:t>
      </w:r>
      <w:r w:rsidR="00265F8A">
        <w:t xml:space="preserve">о образования </w:t>
      </w:r>
      <w:proofErr w:type="spellStart"/>
      <w:r w:rsidR="00265F8A">
        <w:t>Сонковский</w:t>
      </w:r>
      <w:proofErr w:type="spellEnd"/>
      <w:r w:rsidR="00265F8A">
        <w:t xml:space="preserve"> район</w:t>
      </w:r>
      <w:r w:rsidR="00265F8A" w:rsidRPr="00265F8A">
        <w:t xml:space="preserve"> </w:t>
      </w:r>
      <w:r w:rsidR="00265F8A">
        <w:t>Тверской области</w:t>
      </w:r>
      <w:r w:rsidRPr="002A4265">
        <w:t xml:space="preserve"> о бюджете муниципального образования </w:t>
      </w:r>
      <w:proofErr w:type="spellStart"/>
      <w:r w:rsidR="00265F8A">
        <w:t>Сонковский</w:t>
      </w:r>
      <w:proofErr w:type="spellEnd"/>
      <w:r w:rsidR="00265F8A">
        <w:t xml:space="preserve"> район </w:t>
      </w:r>
      <w:r w:rsidRPr="002A4265">
        <w:t xml:space="preserve"> </w:t>
      </w:r>
      <w:r w:rsidR="00265F8A">
        <w:t xml:space="preserve">Тверской области </w:t>
      </w:r>
      <w:r w:rsidRPr="002A4265">
        <w:t>на соответствующий финансовый год.</w:t>
      </w:r>
      <w:proofErr w:type="gramEnd"/>
    </w:p>
    <w:p w:rsidR="008B711F" w:rsidRPr="002A4265" w:rsidRDefault="008B711F" w:rsidP="008B711F">
      <w:pPr>
        <w:ind w:firstLine="720"/>
        <w:jc w:val="both"/>
      </w:pPr>
      <w:r w:rsidRPr="002A4265">
        <w:t xml:space="preserve">  Порядок планирования фонда оплаты труда в подведомственных муниципальных организациях образования утверждается нормативным правовым актом главного распорядителя средств бюд</w:t>
      </w:r>
      <w:r w:rsidR="00265F8A">
        <w:t xml:space="preserve">жета муниципального образования </w:t>
      </w:r>
      <w:proofErr w:type="spellStart"/>
      <w:r w:rsidR="00265F8A">
        <w:t>Сонковский</w:t>
      </w:r>
      <w:proofErr w:type="spellEnd"/>
      <w:r w:rsidR="00265F8A">
        <w:t xml:space="preserve"> район</w:t>
      </w:r>
      <w:r w:rsidRPr="002A4265">
        <w:t xml:space="preserve"> </w:t>
      </w:r>
      <w:r w:rsidR="00265F8A">
        <w:t xml:space="preserve">Тверской области </w:t>
      </w:r>
      <w:r w:rsidRPr="002A4265">
        <w:t>в соответствующей сфере.</w:t>
      </w:r>
    </w:p>
    <w:p w:rsidR="008B711F" w:rsidRPr="002A4265" w:rsidRDefault="008B711F" w:rsidP="008B711F">
      <w:pPr>
        <w:pStyle w:val="a9"/>
        <w:tabs>
          <w:tab w:val="left" w:pos="7240"/>
        </w:tabs>
        <w:spacing w:line="240" w:lineRule="auto"/>
        <w:ind w:firstLine="0"/>
        <w:jc w:val="left"/>
        <w:rPr>
          <w:sz w:val="24"/>
          <w:szCs w:val="24"/>
        </w:rPr>
      </w:pPr>
      <w:r w:rsidRPr="002A4265">
        <w:rPr>
          <w:sz w:val="24"/>
          <w:szCs w:val="24"/>
        </w:rPr>
        <w:tab/>
      </w:r>
    </w:p>
    <w:p w:rsidR="00F83FF7" w:rsidRPr="002A4265" w:rsidRDefault="00F83FF7" w:rsidP="00A02DF4">
      <w:pPr>
        <w:pStyle w:val="ConsPlusNormal"/>
        <w:jc w:val="both"/>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bookmarkStart w:id="5" w:name="_GoBack"/>
      <w:bookmarkEnd w:id="5"/>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F554DD" w:rsidRDefault="002E22A1" w:rsidP="00A02DF4">
      <w:pPr>
        <w:pStyle w:val="ConsPlusNormal"/>
        <w:jc w:val="right"/>
        <w:outlineLvl w:val="1"/>
        <w:rPr>
          <w:rFonts w:ascii="Times New Roman" w:hAnsi="Times New Roman" w:cs="Times New Roman"/>
          <w:sz w:val="18"/>
          <w:szCs w:val="28"/>
        </w:rPr>
      </w:pPr>
    </w:p>
    <w:p w:rsidR="00764374" w:rsidRDefault="00764374" w:rsidP="008B711F">
      <w:pPr>
        <w:pStyle w:val="ConsPlusNormal"/>
        <w:jc w:val="both"/>
        <w:outlineLvl w:val="1"/>
        <w:rPr>
          <w:rFonts w:ascii="Times New Roman" w:hAnsi="Times New Roman" w:cs="Times New Roman"/>
          <w:sz w:val="18"/>
          <w:szCs w:val="28"/>
        </w:rPr>
      </w:pPr>
    </w:p>
    <w:p w:rsidR="00764374" w:rsidRDefault="00764374" w:rsidP="002E22A1">
      <w:pPr>
        <w:pStyle w:val="ConsPlusNormal"/>
        <w:ind w:left="4536"/>
        <w:jc w:val="both"/>
        <w:outlineLvl w:val="1"/>
        <w:rPr>
          <w:rFonts w:ascii="Times New Roman" w:hAnsi="Times New Roman" w:cs="Times New Roman"/>
          <w:sz w:val="18"/>
          <w:szCs w:val="28"/>
        </w:rPr>
      </w:pPr>
    </w:p>
    <w:p w:rsidR="00764374" w:rsidRDefault="00764374" w:rsidP="008B711F">
      <w:pPr>
        <w:pStyle w:val="ConsPlusNormal"/>
        <w:outlineLvl w:val="1"/>
        <w:rPr>
          <w:rFonts w:ascii="Times New Roman" w:hAnsi="Times New Roman" w:cs="Times New Roman"/>
          <w:sz w:val="18"/>
          <w:szCs w:val="28"/>
        </w:rPr>
      </w:pPr>
    </w:p>
    <w:sectPr w:rsidR="00764374" w:rsidSect="002B3E3D">
      <w:pgSz w:w="11905" w:h="16838"/>
      <w:pgMar w:top="1134" w:right="851" w:bottom="1134" w:left="1701" w:header="45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1F" w:rsidRDefault="00CE2B1F" w:rsidP="00A02DF4">
      <w:r>
        <w:separator/>
      </w:r>
    </w:p>
  </w:endnote>
  <w:endnote w:type="continuationSeparator" w:id="0">
    <w:p w:rsidR="00CE2B1F" w:rsidRDefault="00CE2B1F" w:rsidP="00A02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1F" w:rsidRDefault="00CE2B1F" w:rsidP="00A02DF4">
      <w:r>
        <w:separator/>
      </w:r>
    </w:p>
  </w:footnote>
  <w:footnote w:type="continuationSeparator" w:id="0">
    <w:p w:rsidR="00CE2B1F" w:rsidRDefault="00CE2B1F" w:rsidP="00A02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3FF7"/>
    <w:rsid w:val="00004719"/>
    <w:rsid w:val="0001565B"/>
    <w:rsid w:val="000163E0"/>
    <w:rsid w:val="00042BB1"/>
    <w:rsid w:val="0005180C"/>
    <w:rsid w:val="00067BA9"/>
    <w:rsid w:val="00085747"/>
    <w:rsid w:val="000875DE"/>
    <w:rsid w:val="000A2C03"/>
    <w:rsid w:val="000A4B47"/>
    <w:rsid w:val="000C04E0"/>
    <w:rsid w:val="0010485E"/>
    <w:rsid w:val="00105CDB"/>
    <w:rsid w:val="001278C2"/>
    <w:rsid w:val="00161787"/>
    <w:rsid w:val="001625FE"/>
    <w:rsid w:val="001639D3"/>
    <w:rsid w:val="001775A6"/>
    <w:rsid w:val="00193D49"/>
    <w:rsid w:val="001B57FE"/>
    <w:rsid w:val="001B7F55"/>
    <w:rsid w:val="001D4865"/>
    <w:rsid w:val="001E129F"/>
    <w:rsid w:val="002001A5"/>
    <w:rsid w:val="002358CB"/>
    <w:rsid w:val="00255BC9"/>
    <w:rsid w:val="00265F8A"/>
    <w:rsid w:val="00272295"/>
    <w:rsid w:val="002807E8"/>
    <w:rsid w:val="002844BD"/>
    <w:rsid w:val="00284FB0"/>
    <w:rsid w:val="002A4265"/>
    <w:rsid w:val="002B3E3D"/>
    <w:rsid w:val="002C502C"/>
    <w:rsid w:val="002D61D9"/>
    <w:rsid w:val="002E22A1"/>
    <w:rsid w:val="002E48A0"/>
    <w:rsid w:val="002F48E9"/>
    <w:rsid w:val="002F65A1"/>
    <w:rsid w:val="0031094E"/>
    <w:rsid w:val="0031197D"/>
    <w:rsid w:val="00322C39"/>
    <w:rsid w:val="0033193D"/>
    <w:rsid w:val="00341142"/>
    <w:rsid w:val="0034627D"/>
    <w:rsid w:val="00346CD6"/>
    <w:rsid w:val="00361A51"/>
    <w:rsid w:val="00363507"/>
    <w:rsid w:val="0036726F"/>
    <w:rsid w:val="00367902"/>
    <w:rsid w:val="003B0214"/>
    <w:rsid w:val="003B51E1"/>
    <w:rsid w:val="003C0557"/>
    <w:rsid w:val="003D2125"/>
    <w:rsid w:val="003D375D"/>
    <w:rsid w:val="00431F09"/>
    <w:rsid w:val="00435FCA"/>
    <w:rsid w:val="0045442F"/>
    <w:rsid w:val="00477B0E"/>
    <w:rsid w:val="004E0A9B"/>
    <w:rsid w:val="0054644B"/>
    <w:rsid w:val="00557DF7"/>
    <w:rsid w:val="00561C69"/>
    <w:rsid w:val="005830B5"/>
    <w:rsid w:val="005859E0"/>
    <w:rsid w:val="005967B6"/>
    <w:rsid w:val="005B0F8D"/>
    <w:rsid w:val="005D2D1C"/>
    <w:rsid w:val="005E7334"/>
    <w:rsid w:val="005F4DE2"/>
    <w:rsid w:val="006033F4"/>
    <w:rsid w:val="006109FE"/>
    <w:rsid w:val="00613EE8"/>
    <w:rsid w:val="00614BAA"/>
    <w:rsid w:val="006365D7"/>
    <w:rsid w:val="0064008A"/>
    <w:rsid w:val="00642B6A"/>
    <w:rsid w:val="00664568"/>
    <w:rsid w:val="00676934"/>
    <w:rsid w:val="006C6153"/>
    <w:rsid w:val="006E3DAE"/>
    <w:rsid w:val="007162C2"/>
    <w:rsid w:val="00735530"/>
    <w:rsid w:val="00736190"/>
    <w:rsid w:val="00741730"/>
    <w:rsid w:val="00764374"/>
    <w:rsid w:val="007708D9"/>
    <w:rsid w:val="00772BC2"/>
    <w:rsid w:val="0078498D"/>
    <w:rsid w:val="0078553F"/>
    <w:rsid w:val="007A108B"/>
    <w:rsid w:val="007C5609"/>
    <w:rsid w:val="007D3014"/>
    <w:rsid w:val="00802971"/>
    <w:rsid w:val="00804B66"/>
    <w:rsid w:val="008162A6"/>
    <w:rsid w:val="00844DBB"/>
    <w:rsid w:val="00852A64"/>
    <w:rsid w:val="008643E7"/>
    <w:rsid w:val="00881289"/>
    <w:rsid w:val="0088522C"/>
    <w:rsid w:val="008A0FB8"/>
    <w:rsid w:val="008B2426"/>
    <w:rsid w:val="008B711F"/>
    <w:rsid w:val="008D1615"/>
    <w:rsid w:val="008D5B98"/>
    <w:rsid w:val="008E07AD"/>
    <w:rsid w:val="008F114A"/>
    <w:rsid w:val="00906A7D"/>
    <w:rsid w:val="0092742D"/>
    <w:rsid w:val="00927A2E"/>
    <w:rsid w:val="0093545D"/>
    <w:rsid w:val="00944C27"/>
    <w:rsid w:val="0096086D"/>
    <w:rsid w:val="00975DA3"/>
    <w:rsid w:val="009B1617"/>
    <w:rsid w:val="009B56F8"/>
    <w:rsid w:val="009B678F"/>
    <w:rsid w:val="00A02DF4"/>
    <w:rsid w:val="00A14EE7"/>
    <w:rsid w:val="00A16845"/>
    <w:rsid w:val="00A301DA"/>
    <w:rsid w:val="00A70ED4"/>
    <w:rsid w:val="00A8522F"/>
    <w:rsid w:val="00A85742"/>
    <w:rsid w:val="00A93D20"/>
    <w:rsid w:val="00AA37E7"/>
    <w:rsid w:val="00AA4A64"/>
    <w:rsid w:val="00AA4F8B"/>
    <w:rsid w:val="00AB41B0"/>
    <w:rsid w:val="00AC7F92"/>
    <w:rsid w:val="00AE0037"/>
    <w:rsid w:val="00B21CDA"/>
    <w:rsid w:val="00B4055F"/>
    <w:rsid w:val="00B46900"/>
    <w:rsid w:val="00B53570"/>
    <w:rsid w:val="00B62CA7"/>
    <w:rsid w:val="00B65858"/>
    <w:rsid w:val="00BA26C5"/>
    <w:rsid w:val="00BB229A"/>
    <w:rsid w:val="00BB27E0"/>
    <w:rsid w:val="00BC7325"/>
    <w:rsid w:val="00C04A2B"/>
    <w:rsid w:val="00C1355A"/>
    <w:rsid w:val="00C15761"/>
    <w:rsid w:val="00C450F3"/>
    <w:rsid w:val="00C46A3C"/>
    <w:rsid w:val="00C55B76"/>
    <w:rsid w:val="00C60A91"/>
    <w:rsid w:val="00C735F5"/>
    <w:rsid w:val="00CA0FEC"/>
    <w:rsid w:val="00CA6AB9"/>
    <w:rsid w:val="00CE2B1F"/>
    <w:rsid w:val="00D33727"/>
    <w:rsid w:val="00D41593"/>
    <w:rsid w:val="00D553A4"/>
    <w:rsid w:val="00D63E3E"/>
    <w:rsid w:val="00D82A35"/>
    <w:rsid w:val="00D95915"/>
    <w:rsid w:val="00DF40F0"/>
    <w:rsid w:val="00E50D41"/>
    <w:rsid w:val="00E76F68"/>
    <w:rsid w:val="00E955C0"/>
    <w:rsid w:val="00EA5413"/>
    <w:rsid w:val="00EB0930"/>
    <w:rsid w:val="00EB4BE1"/>
    <w:rsid w:val="00EE1C5C"/>
    <w:rsid w:val="00F06ADE"/>
    <w:rsid w:val="00F157C7"/>
    <w:rsid w:val="00F408CF"/>
    <w:rsid w:val="00F505EB"/>
    <w:rsid w:val="00F554DD"/>
    <w:rsid w:val="00F65F56"/>
    <w:rsid w:val="00F711ED"/>
    <w:rsid w:val="00F77631"/>
    <w:rsid w:val="00F83FF7"/>
    <w:rsid w:val="00FD00E5"/>
    <w:rsid w:val="00FE50CC"/>
    <w:rsid w:val="00FF3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83FF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3FF7"/>
    <w:rPr>
      <w:rFonts w:ascii="Times New Roman" w:eastAsia="Times New Roman" w:hAnsi="Times New Roman" w:cs="Times New Roman"/>
      <w:b/>
      <w:bCs/>
      <w:sz w:val="28"/>
      <w:szCs w:val="24"/>
      <w:lang w:eastAsia="ru-RU"/>
    </w:rPr>
  </w:style>
  <w:style w:type="character" w:customStyle="1" w:styleId="a3">
    <w:name w:val="Верхний колонтитул Знак"/>
    <w:basedOn w:val="a0"/>
    <w:link w:val="a4"/>
    <w:uiPriority w:val="99"/>
    <w:rsid w:val="00F83FF7"/>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83FF7"/>
    <w:pPr>
      <w:tabs>
        <w:tab w:val="center" w:pos="4677"/>
        <w:tab w:val="right" w:pos="9355"/>
      </w:tabs>
    </w:pPr>
  </w:style>
  <w:style w:type="character" w:customStyle="1" w:styleId="a5">
    <w:name w:val="Нижний колонтитул Знак"/>
    <w:basedOn w:val="a0"/>
    <w:link w:val="a6"/>
    <w:uiPriority w:val="99"/>
    <w:rsid w:val="00F83FF7"/>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F83FF7"/>
    <w:pPr>
      <w:tabs>
        <w:tab w:val="center" w:pos="4677"/>
        <w:tab w:val="right" w:pos="9355"/>
      </w:tabs>
    </w:pPr>
  </w:style>
  <w:style w:type="character" w:customStyle="1" w:styleId="a7">
    <w:name w:val="Текст выноски Знак"/>
    <w:basedOn w:val="a0"/>
    <w:link w:val="a8"/>
    <w:uiPriority w:val="99"/>
    <w:semiHidden/>
    <w:rsid w:val="00F83FF7"/>
    <w:rPr>
      <w:rFonts w:ascii="Tahoma" w:eastAsia="Times New Roman" w:hAnsi="Tahoma" w:cs="Tahoma"/>
      <w:sz w:val="16"/>
      <w:szCs w:val="16"/>
      <w:lang w:eastAsia="ru-RU"/>
    </w:rPr>
  </w:style>
  <w:style w:type="paragraph" w:styleId="a8">
    <w:name w:val="Balloon Text"/>
    <w:basedOn w:val="a"/>
    <w:link w:val="a7"/>
    <w:uiPriority w:val="99"/>
    <w:semiHidden/>
    <w:unhideWhenUsed/>
    <w:rsid w:val="00F83FF7"/>
    <w:rPr>
      <w:rFonts w:ascii="Tahoma" w:hAnsi="Tahoma" w:cs="Tahoma"/>
      <w:sz w:val="16"/>
      <w:szCs w:val="16"/>
    </w:rPr>
  </w:style>
  <w:style w:type="paragraph" w:customStyle="1" w:styleId="ConsPlusNormal">
    <w:name w:val="ConsPlusNormal"/>
    <w:rsid w:val="00F83FF7"/>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Indent"/>
    <w:basedOn w:val="a"/>
    <w:link w:val="aa"/>
    <w:rsid w:val="008B711F"/>
    <w:pPr>
      <w:spacing w:line="360" w:lineRule="auto"/>
      <w:ind w:firstLine="720"/>
      <w:jc w:val="center"/>
    </w:pPr>
    <w:rPr>
      <w:sz w:val="28"/>
      <w:szCs w:val="20"/>
    </w:rPr>
  </w:style>
  <w:style w:type="character" w:customStyle="1" w:styleId="aa">
    <w:name w:val="Основной текст с отступом Знак"/>
    <w:basedOn w:val="a0"/>
    <w:link w:val="a9"/>
    <w:rsid w:val="008B711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4B555653A12E1F65940036452AC5E8FD7292B0713ACEFAA5284E451ACFFF1E1F58A100rAx5M" TargetMode="External"/><Relationship Id="rId3" Type="http://schemas.openxmlformats.org/officeDocument/2006/relationships/settings" Target="settings.xml"/><Relationship Id="rId7" Type="http://schemas.openxmlformats.org/officeDocument/2006/relationships/hyperlink" Target="consultantplus://offline/ref=1EEC4B555653A12E1F65940036452AC5EBFF7697B47F3ACEFAA5284E451ACFFF1E1F58A701A0C47FrEx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993B6-736B-49F4-BD7C-AD13705D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4945</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zhms</dc:creator>
  <cp:lastModifiedBy>Директор</cp:lastModifiedBy>
  <cp:revision>16</cp:revision>
  <cp:lastPrinted>2018-10-26T12:09:00Z</cp:lastPrinted>
  <dcterms:created xsi:type="dcterms:W3CDTF">2017-09-19T08:12:00Z</dcterms:created>
  <dcterms:modified xsi:type="dcterms:W3CDTF">2018-10-26T12:09:00Z</dcterms:modified>
</cp:coreProperties>
</file>